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CFD" w:rsidRPr="00D75445" w:rsidRDefault="001E33C0" w:rsidP="00AD6029">
      <w:pPr>
        <w:pStyle w:val="TtuloDoc"/>
        <w:rPr>
          <w:rFonts w:ascii="Century Gothic" w:hAnsi="Century Gothic"/>
          <w:sz w:val="20"/>
          <w:szCs w:val="20"/>
        </w:rPr>
        <w:sectPr w:rsidR="000D2CFD" w:rsidRPr="00D75445" w:rsidSect="000D2CFD">
          <w:headerReference w:type="default" r:id="rId8"/>
          <w:footerReference w:type="default" r:id="rId9"/>
          <w:pgSz w:w="11906" w:h="16838" w:code="9"/>
          <w:pgMar w:top="1418" w:right="1418" w:bottom="1418" w:left="1418" w:header="709" w:footer="941" w:gutter="0"/>
          <w:cols w:space="708"/>
          <w:vAlign w:val="center"/>
          <w:docGrid w:linePitch="360"/>
        </w:sectPr>
      </w:pPr>
      <w:r w:rsidRPr="00D75445">
        <w:rPr>
          <w:rFonts w:ascii="Century Gothic" w:hAnsi="Century Gothic"/>
          <w:sz w:val="20"/>
          <w:szCs w:val="20"/>
        </w:rPr>
        <w:t>DOCUMENTO Nº3. PLIEGO DE PRESCRIPCIONES TÉCNICAS PARTICULARES</w:t>
      </w:r>
    </w:p>
    <w:p w:rsidR="006D2C63" w:rsidRPr="00D75445" w:rsidRDefault="006D2C63" w:rsidP="006E6727">
      <w:pPr>
        <w:rPr>
          <w:rFonts w:ascii="Century Gothic" w:hAnsi="Century Gothic"/>
          <w:b/>
          <w:sz w:val="20"/>
          <w:szCs w:val="20"/>
          <w:u w:val="single"/>
        </w:rPr>
      </w:pPr>
      <w:r w:rsidRPr="00D75445">
        <w:rPr>
          <w:rFonts w:ascii="Century Gothic" w:hAnsi="Century Gothic"/>
          <w:b/>
          <w:sz w:val="20"/>
          <w:szCs w:val="20"/>
          <w:u w:val="single"/>
        </w:rPr>
        <w:lastRenderedPageBreak/>
        <w:t>ÍNDICE</w:t>
      </w:r>
    </w:p>
    <w:p w:rsidR="00AF5E7A" w:rsidRPr="00D75445" w:rsidRDefault="00D52712">
      <w:pPr>
        <w:pStyle w:val="TDC1"/>
        <w:tabs>
          <w:tab w:val="left" w:pos="1320"/>
          <w:tab w:val="right" w:leader="dot" w:pos="9062"/>
        </w:tabs>
        <w:rPr>
          <w:rFonts w:ascii="Century Gothic" w:eastAsiaTheme="minorEastAsia" w:hAnsi="Century Gothic"/>
          <w:b w:val="0"/>
          <w:noProof/>
          <w:sz w:val="20"/>
          <w:szCs w:val="20"/>
          <w:lang w:eastAsia="es-ES"/>
        </w:rPr>
      </w:pPr>
      <w:r w:rsidRPr="00D52712">
        <w:rPr>
          <w:rFonts w:ascii="Century Gothic" w:hAnsi="Century Gothic"/>
          <w:sz w:val="20"/>
          <w:szCs w:val="20"/>
        </w:rPr>
        <w:fldChar w:fldCharType="begin"/>
      </w:r>
      <w:r w:rsidR="00AF5E7A" w:rsidRPr="00D75445">
        <w:rPr>
          <w:rFonts w:ascii="Century Gothic" w:hAnsi="Century Gothic"/>
          <w:sz w:val="20"/>
          <w:szCs w:val="20"/>
        </w:rPr>
        <w:instrText xml:space="preserve"> TOC \o "1-3" \h \z \u </w:instrText>
      </w:r>
      <w:r w:rsidRPr="00D52712">
        <w:rPr>
          <w:rFonts w:ascii="Century Gothic" w:hAnsi="Century Gothic"/>
          <w:sz w:val="20"/>
          <w:szCs w:val="20"/>
        </w:rPr>
        <w:fldChar w:fldCharType="separate"/>
      </w:r>
      <w:hyperlink w:anchor="_Toc535394047" w:history="1">
        <w:r w:rsidR="00AF5E7A" w:rsidRPr="00D75445">
          <w:rPr>
            <w:rStyle w:val="Hipervnculo"/>
            <w:rFonts w:ascii="Century Gothic" w:hAnsi="Century Gothic"/>
            <w:noProof/>
            <w:sz w:val="20"/>
            <w:szCs w:val="20"/>
          </w:rPr>
          <w:t>CAPÍTULO I.</w:t>
        </w:r>
        <w:r w:rsidR="00AF5E7A" w:rsidRPr="00D75445">
          <w:rPr>
            <w:rFonts w:ascii="Century Gothic" w:eastAsiaTheme="minorEastAsia" w:hAnsi="Century Gothic"/>
            <w:b w:val="0"/>
            <w:noProof/>
            <w:sz w:val="20"/>
            <w:szCs w:val="20"/>
            <w:lang w:eastAsia="es-ES"/>
          </w:rPr>
          <w:tab/>
        </w:r>
        <w:r w:rsidR="00AF5E7A" w:rsidRPr="00D75445">
          <w:rPr>
            <w:rStyle w:val="Hipervnculo"/>
            <w:rFonts w:ascii="Century Gothic" w:hAnsi="Century Gothic"/>
            <w:noProof/>
            <w:sz w:val="20"/>
            <w:szCs w:val="20"/>
          </w:rPr>
          <w:t>GENERALIDADES Y OBRAS A REALIZAR</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_Toc535394047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1</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48" w:history="1">
        <w:r w:rsidR="00AF5E7A" w:rsidRPr="00D75445">
          <w:rPr>
            <w:rStyle w:val="Hipervnculo"/>
            <w:rFonts w:ascii="Century Gothic" w:hAnsi="Century Gothic"/>
            <w:noProof/>
            <w:sz w:val="20"/>
            <w:szCs w:val="20"/>
          </w:rPr>
          <w:t>1.1.</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OBJETO DE ESTE PLIEGO</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_Toc535394048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1</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49" w:history="1">
        <w:r w:rsidR="00AF5E7A" w:rsidRPr="00D75445">
          <w:rPr>
            <w:rStyle w:val="Hipervnculo"/>
            <w:rFonts w:ascii="Century Gothic" w:hAnsi="Century Gothic"/>
            <w:noProof/>
            <w:sz w:val="20"/>
            <w:szCs w:val="20"/>
          </w:rPr>
          <w:t>1.2.</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DESCRIPCIÓN DE LAS OBRAS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_Toc535394049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2</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50" w:history="1">
        <w:r w:rsidR="00AF5E7A" w:rsidRPr="00D75445">
          <w:rPr>
            <w:rStyle w:val="Hipervnculo"/>
            <w:rFonts w:ascii="Century Gothic" w:hAnsi="Century Gothic"/>
            <w:noProof/>
            <w:sz w:val="20"/>
            <w:szCs w:val="20"/>
          </w:rPr>
          <w:t>1.3.</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OBRAS COMPLEMENTARIAS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_Toc535394050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3</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51" w:history="1">
        <w:r w:rsidR="00AF5E7A" w:rsidRPr="00D75445">
          <w:rPr>
            <w:rStyle w:val="Hipervnculo"/>
            <w:rFonts w:ascii="Century Gothic" w:hAnsi="Century Gothic"/>
            <w:noProof/>
            <w:sz w:val="20"/>
            <w:szCs w:val="20"/>
          </w:rPr>
          <w:t>1.4.</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OBLIGACIONES GENERALES DEL CONTRATISTA</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_Toc535394051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3</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52" w:history="1">
        <w:r w:rsidR="00AF5E7A" w:rsidRPr="00D75445">
          <w:rPr>
            <w:rStyle w:val="Hipervnculo"/>
            <w:rFonts w:ascii="Century Gothic" w:hAnsi="Century Gothic"/>
            <w:noProof/>
            <w:sz w:val="20"/>
            <w:szCs w:val="20"/>
          </w:rPr>
          <w:t>1.5.</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ENSAYOS DE LABORATORIO</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_Toc535394052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3</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53" w:history="1">
        <w:r w:rsidR="00AF5E7A" w:rsidRPr="00D75445">
          <w:rPr>
            <w:rStyle w:val="Hipervnculo"/>
            <w:rFonts w:ascii="Century Gothic" w:hAnsi="Century Gothic"/>
            <w:noProof/>
            <w:sz w:val="20"/>
            <w:szCs w:val="20"/>
          </w:rPr>
          <w:t>1.6.</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MODIFICACIONES DEL PROYECTO</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_Toc535394053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4</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54" w:history="1">
        <w:r w:rsidR="00AF5E7A" w:rsidRPr="00D75445">
          <w:rPr>
            <w:rStyle w:val="Hipervnculo"/>
            <w:rFonts w:ascii="Century Gothic" w:hAnsi="Century Gothic"/>
            <w:noProof/>
            <w:sz w:val="20"/>
            <w:szCs w:val="20"/>
          </w:rPr>
          <w:t>1.7.</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PLAN DE TRABAJO</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_Toc535394054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4</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55" w:history="1">
        <w:r w:rsidR="00AF5E7A" w:rsidRPr="00D75445">
          <w:rPr>
            <w:rStyle w:val="Hipervnculo"/>
            <w:rFonts w:ascii="Century Gothic" w:hAnsi="Century Gothic"/>
            <w:noProof/>
            <w:sz w:val="20"/>
            <w:szCs w:val="20"/>
          </w:rPr>
          <w:t>1.8.</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PLAZO DE EJECUCION</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_Toc535394055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5</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56" w:history="1">
        <w:r w:rsidR="00AF5E7A" w:rsidRPr="00D75445">
          <w:rPr>
            <w:rStyle w:val="Hipervnculo"/>
            <w:rFonts w:ascii="Century Gothic" w:hAnsi="Century Gothic"/>
            <w:noProof/>
            <w:sz w:val="20"/>
            <w:szCs w:val="20"/>
          </w:rPr>
          <w:t>1.9.</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PLAZO DE GARANTIA</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_Toc535394056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5</w:t>
        </w:r>
        <w:r w:rsidRPr="00D75445">
          <w:rPr>
            <w:rFonts w:ascii="Century Gothic" w:hAnsi="Century Gothic"/>
            <w:noProof/>
            <w:webHidden/>
            <w:sz w:val="20"/>
            <w:szCs w:val="20"/>
          </w:rPr>
          <w:fldChar w:fldCharType="end"/>
        </w:r>
      </w:hyperlink>
    </w:p>
    <w:p w:rsidR="00AF5E7A" w:rsidRPr="00D75445" w:rsidRDefault="00D52712">
      <w:pPr>
        <w:pStyle w:val="TDC1"/>
        <w:tabs>
          <w:tab w:val="left" w:pos="1540"/>
          <w:tab w:val="right" w:leader="dot" w:pos="9062"/>
        </w:tabs>
        <w:rPr>
          <w:rFonts w:ascii="Century Gothic" w:eastAsiaTheme="minorEastAsia" w:hAnsi="Century Gothic"/>
          <w:b w:val="0"/>
          <w:noProof/>
          <w:sz w:val="20"/>
          <w:szCs w:val="20"/>
          <w:lang w:eastAsia="es-ES"/>
        </w:rPr>
      </w:pPr>
      <w:hyperlink w:anchor="_Toc535394057" w:history="1">
        <w:r w:rsidR="00AF5E7A" w:rsidRPr="00D75445">
          <w:rPr>
            <w:rStyle w:val="Hipervnculo"/>
            <w:rFonts w:ascii="Century Gothic" w:hAnsi="Century Gothic"/>
            <w:noProof/>
            <w:sz w:val="20"/>
            <w:szCs w:val="20"/>
          </w:rPr>
          <w:t>CAPÍTULO II.</w:t>
        </w:r>
        <w:r w:rsidR="00AF5E7A" w:rsidRPr="00D75445">
          <w:rPr>
            <w:rFonts w:ascii="Century Gothic" w:eastAsiaTheme="minorEastAsia" w:hAnsi="Century Gothic"/>
            <w:b w:val="0"/>
            <w:noProof/>
            <w:sz w:val="20"/>
            <w:szCs w:val="20"/>
            <w:lang w:eastAsia="es-ES"/>
          </w:rPr>
          <w:tab/>
        </w:r>
        <w:r w:rsidR="00AF5E7A" w:rsidRPr="00D75445">
          <w:rPr>
            <w:rStyle w:val="Hipervnculo"/>
            <w:rFonts w:ascii="Century Gothic" w:hAnsi="Century Gothic"/>
            <w:noProof/>
            <w:sz w:val="20"/>
            <w:szCs w:val="20"/>
          </w:rPr>
          <w:t>CONDICIONES QUE DEBEN CUMPLIR LOS MATERIALES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_Toc535394057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6</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58" w:history="1">
        <w:r w:rsidR="00AF5E7A" w:rsidRPr="00D75445">
          <w:rPr>
            <w:rStyle w:val="Hipervnculo"/>
            <w:rFonts w:ascii="Century Gothic" w:hAnsi="Century Gothic"/>
            <w:noProof/>
            <w:sz w:val="20"/>
            <w:szCs w:val="20"/>
          </w:rPr>
          <w:t>2.1.</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CONDICIONES GENERALES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_Toc535394058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6</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59" w:history="1">
        <w:r w:rsidR="00AF5E7A" w:rsidRPr="00D75445">
          <w:rPr>
            <w:rStyle w:val="Hipervnculo"/>
            <w:rFonts w:ascii="Century Gothic" w:hAnsi="Century Gothic"/>
            <w:noProof/>
            <w:sz w:val="20"/>
            <w:szCs w:val="20"/>
          </w:rPr>
          <w:t>2.2.</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MATERIAL PARA TERRAPLENES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_Toc535394059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6</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60" w:history="1">
        <w:r w:rsidR="00AF5E7A" w:rsidRPr="00D75445">
          <w:rPr>
            <w:rStyle w:val="Hipervnculo"/>
            <w:rFonts w:ascii="Century Gothic" w:hAnsi="Century Gothic"/>
            <w:noProof/>
            <w:sz w:val="20"/>
            <w:szCs w:val="20"/>
          </w:rPr>
          <w:t>2.3.</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CEMENTO</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_Toc535394060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6</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61" w:history="1">
        <w:r w:rsidR="00AF5E7A" w:rsidRPr="00D75445">
          <w:rPr>
            <w:rStyle w:val="Hipervnculo"/>
            <w:rFonts w:ascii="Century Gothic" w:hAnsi="Century Gothic"/>
            <w:noProof/>
            <w:sz w:val="20"/>
            <w:szCs w:val="20"/>
          </w:rPr>
          <w:t>2.4.</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ARIDOS PARA HORMIGONES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_Toc535394061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6</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62" w:history="1">
        <w:r w:rsidR="00AF5E7A" w:rsidRPr="00D75445">
          <w:rPr>
            <w:rStyle w:val="Hipervnculo"/>
            <w:rFonts w:ascii="Century Gothic" w:hAnsi="Century Gothic"/>
            <w:noProof/>
            <w:sz w:val="20"/>
            <w:szCs w:val="20"/>
          </w:rPr>
          <w:t>2.5.</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MATERIALES GRANULARES PARA ASIENTO DE TUBERIAS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_Toc535394062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7</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63" w:history="1">
        <w:r w:rsidR="00AF5E7A" w:rsidRPr="00D75445">
          <w:rPr>
            <w:rStyle w:val="Hipervnculo"/>
            <w:rFonts w:ascii="Century Gothic" w:hAnsi="Century Gothic"/>
            <w:noProof/>
            <w:sz w:val="20"/>
            <w:szCs w:val="20"/>
          </w:rPr>
          <w:t>2.6.</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AGUA</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_Toc535394063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7</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64" w:history="1">
        <w:r w:rsidR="00AF5E7A" w:rsidRPr="00D75445">
          <w:rPr>
            <w:rStyle w:val="Hipervnculo"/>
            <w:rFonts w:ascii="Century Gothic" w:hAnsi="Century Gothic"/>
            <w:noProof/>
            <w:sz w:val="20"/>
            <w:szCs w:val="20"/>
          </w:rPr>
          <w:t>2.7.</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HORMIGONES DE CEMENTO</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_Toc535394064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7</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65" w:history="1">
        <w:r w:rsidR="00AF5E7A" w:rsidRPr="00D75445">
          <w:rPr>
            <w:rStyle w:val="Hipervnculo"/>
            <w:rFonts w:ascii="Century Gothic" w:hAnsi="Century Gothic"/>
            <w:noProof/>
            <w:sz w:val="20"/>
            <w:szCs w:val="20"/>
          </w:rPr>
          <w:t>2.8.</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ACERO A EMPLEAR EN ARMADURAS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_Toc535394065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8</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66" w:history="1">
        <w:r w:rsidR="00AF5E7A" w:rsidRPr="00D75445">
          <w:rPr>
            <w:rStyle w:val="Hipervnculo"/>
            <w:rFonts w:ascii="Century Gothic" w:hAnsi="Century Gothic"/>
            <w:noProof/>
          </w:rPr>
          <w:t>2.8.1.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Condiciones generales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_Toc535394066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8</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67" w:history="1">
        <w:r w:rsidR="00AF5E7A" w:rsidRPr="00D75445">
          <w:rPr>
            <w:rStyle w:val="Hipervnculo"/>
            <w:rFonts w:ascii="Century Gothic" w:hAnsi="Century Gothic"/>
            <w:noProof/>
          </w:rPr>
          <w:t>2.8.2.</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Aceros utilizables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_Toc535394067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8</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68" w:history="1">
        <w:r w:rsidR="00AF5E7A" w:rsidRPr="00D75445">
          <w:rPr>
            <w:rStyle w:val="Hipervnculo"/>
            <w:rFonts w:ascii="Century Gothic" w:hAnsi="Century Gothic"/>
            <w:noProof/>
          </w:rPr>
          <w:t>2.8.3.</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Otros aceros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_Toc535394068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8</w:t>
        </w:r>
        <w:r w:rsidRPr="00D75445">
          <w:rPr>
            <w:rFonts w:ascii="Century Gothic" w:hAnsi="Century Gothic"/>
            <w:noProof/>
            <w:webHidden/>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069" w:history="1">
        <w:r w:rsidR="00AF5E7A" w:rsidRPr="00D75445">
          <w:rPr>
            <w:rStyle w:val="Hipervnculo"/>
            <w:rFonts w:ascii="Century Gothic" w:hAnsi="Century Gothic"/>
            <w:noProof/>
            <w:sz w:val="20"/>
            <w:szCs w:val="20"/>
          </w:rPr>
          <w:t>2.9.</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MATERIALES PARA ENCOFRADO</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_Toc535394069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9</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70" w:history="1">
        <w:r w:rsidR="00AF5E7A" w:rsidRPr="00D75445">
          <w:rPr>
            <w:rStyle w:val="Hipervnculo"/>
            <w:rFonts w:ascii="Century Gothic" w:hAnsi="Century Gothic"/>
            <w:noProof/>
          </w:rPr>
          <w:t>2.9.1.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Madera auxiliar de construcción</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_Toc535394070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9</w:t>
        </w:r>
        <w:r w:rsidRPr="00D75445">
          <w:rPr>
            <w:rFonts w:ascii="Century Gothic" w:hAnsi="Century Gothic"/>
            <w:noProof/>
            <w:webHidden/>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071" w:history="1">
        <w:r w:rsidR="00AF5E7A" w:rsidRPr="00D75445">
          <w:rPr>
            <w:rStyle w:val="Hipervnculo"/>
            <w:rFonts w:ascii="Century Gothic" w:hAnsi="Century Gothic"/>
            <w:noProof/>
            <w:sz w:val="20"/>
            <w:szCs w:val="20"/>
          </w:rPr>
          <w:t>2.10.</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BARANDILLAS METALICAS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_Toc535394071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10</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72" w:history="1">
        <w:r w:rsidR="00AF5E7A" w:rsidRPr="00D75445">
          <w:rPr>
            <w:rStyle w:val="Hipervnculo"/>
            <w:rFonts w:ascii="Century Gothic" w:hAnsi="Century Gothic"/>
            <w:noProof/>
          </w:rPr>
          <w:t>2.10.1.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Definición y Clasificación</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_Toc535394072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10</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73" w:history="1">
        <w:r w:rsidR="00AF5E7A" w:rsidRPr="00D75445">
          <w:rPr>
            <w:rStyle w:val="Hipervnculo"/>
            <w:rFonts w:ascii="Century Gothic" w:hAnsi="Century Gothic"/>
            <w:noProof/>
          </w:rPr>
          <w:t>2.10.2.</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Características técnicas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_Toc535394073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10</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74" w:history="1">
        <w:r w:rsidR="00AF5E7A" w:rsidRPr="00D75445">
          <w:rPr>
            <w:rStyle w:val="Hipervnculo"/>
            <w:rFonts w:ascii="Century Gothic" w:hAnsi="Century Gothic"/>
            <w:noProof/>
          </w:rPr>
          <w:t>2.10.3.</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Control de recepción</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_Toc535394074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10</w:t>
        </w:r>
        <w:r w:rsidRPr="00D75445">
          <w:rPr>
            <w:rFonts w:ascii="Century Gothic" w:hAnsi="Century Gothic"/>
            <w:noProof/>
            <w:webHidden/>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075" w:history="1">
        <w:r w:rsidR="00AF5E7A" w:rsidRPr="00D75445">
          <w:rPr>
            <w:rStyle w:val="Hipervnculo"/>
            <w:rFonts w:ascii="Century Gothic" w:hAnsi="Century Gothic"/>
            <w:noProof/>
            <w:sz w:val="20"/>
            <w:szCs w:val="20"/>
          </w:rPr>
          <w:t>2.11.</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TUBOS DE PVC</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_Toc535394075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10</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76" w:history="1">
        <w:r w:rsidR="00AF5E7A" w:rsidRPr="00D75445">
          <w:rPr>
            <w:rStyle w:val="Hipervnculo"/>
            <w:rFonts w:ascii="Century Gothic" w:hAnsi="Century Gothic"/>
            <w:noProof/>
          </w:rPr>
          <w:t>2.11.1.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Definición y clasificación</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_Toc535394076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10</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77" w:history="1">
        <w:r w:rsidR="00AF5E7A" w:rsidRPr="00D75445">
          <w:rPr>
            <w:rStyle w:val="Hipervnculo"/>
            <w:rFonts w:ascii="Century Gothic" w:hAnsi="Century Gothic"/>
            <w:noProof/>
          </w:rPr>
          <w:t>2.11.2.</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Características técnicas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_Toc535394077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11</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78" w:history="1">
        <w:r w:rsidR="00AF5E7A" w:rsidRPr="00D75445">
          <w:rPr>
            <w:rStyle w:val="Hipervnculo"/>
            <w:rFonts w:ascii="Century Gothic" w:hAnsi="Century Gothic"/>
            <w:noProof/>
          </w:rPr>
          <w:t>2.11.3.</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Control de recepción</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_Toc535394078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14</w:t>
        </w:r>
        <w:r w:rsidRPr="00D75445">
          <w:rPr>
            <w:rFonts w:ascii="Century Gothic" w:hAnsi="Century Gothic"/>
            <w:noProof/>
            <w:webHidden/>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079" w:history="1">
        <w:r w:rsidR="00AF5E7A" w:rsidRPr="00D75445">
          <w:rPr>
            <w:rStyle w:val="Hipervnculo"/>
            <w:rFonts w:ascii="Century Gothic" w:hAnsi="Century Gothic"/>
            <w:noProof/>
            <w:sz w:val="20"/>
            <w:szCs w:val="20"/>
          </w:rPr>
          <w:t>2.12.</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MATERIALES PARA ENTIBACIONES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_Toc535394079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17</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80" w:history="1">
        <w:r w:rsidR="00AF5E7A" w:rsidRPr="00D75445">
          <w:rPr>
            <w:rStyle w:val="Hipervnculo"/>
            <w:rFonts w:ascii="Century Gothic" w:hAnsi="Century Gothic"/>
            <w:noProof/>
          </w:rPr>
          <w:t>2.12.1.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DEFINICION</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_Toc535394080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17</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81" w:history="1">
        <w:r w:rsidR="00AF5E7A" w:rsidRPr="00D75445">
          <w:rPr>
            <w:rStyle w:val="Hipervnculo"/>
            <w:rFonts w:ascii="Century Gothic" w:hAnsi="Century Gothic"/>
            <w:noProof/>
          </w:rPr>
          <w:t>2.12.2.</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CARACTERISTICAS TECNICAS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_Toc535394081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17</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82" w:history="1">
        <w:r w:rsidR="00AF5E7A" w:rsidRPr="00D75445">
          <w:rPr>
            <w:rStyle w:val="Hipervnculo"/>
            <w:rFonts w:ascii="Century Gothic" w:hAnsi="Century Gothic"/>
            <w:noProof/>
          </w:rPr>
          <w:t>2.12.3.</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CONTROL DE RECEPCION</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_Toc535394082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17</w:t>
        </w:r>
        <w:r w:rsidRPr="00D75445">
          <w:rPr>
            <w:rFonts w:ascii="Century Gothic" w:hAnsi="Century Gothic"/>
            <w:noProof/>
            <w:webHidden/>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083" w:history="1">
        <w:r w:rsidR="00AF5E7A" w:rsidRPr="00D75445">
          <w:rPr>
            <w:rStyle w:val="Hipervnculo"/>
            <w:rFonts w:ascii="Century Gothic" w:hAnsi="Century Gothic"/>
            <w:noProof/>
            <w:sz w:val="20"/>
            <w:szCs w:val="20"/>
          </w:rPr>
          <w:t>2.13.</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ZAHORRAS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_Toc535394083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17</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84" w:history="1">
        <w:r w:rsidR="00AF5E7A" w:rsidRPr="00D75445">
          <w:rPr>
            <w:rStyle w:val="Hipervnculo"/>
            <w:rFonts w:ascii="Century Gothic" w:hAnsi="Century Gothic"/>
            <w:noProof/>
          </w:rPr>
          <w:t>2.13.1.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Definición</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_Toc535394084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17</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85" w:history="1">
        <w:r w:rsidR="00AF5E7A" w:rsidRPr="00D75445">
          <w:rPr>
            <w:rStyle w:val="Hipervnculo"/>
            <w:rFonts w:ascii="Century Gothic" w:hAnsi="Century Gothic"/>
            <w:noProof/>
          </w:rPr>
          <w:t>2.13.2.</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Características técnicas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_Toc535394085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17</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86" w:history="1">
        <w:r w:rsidR="00AF5E7A" w:rsidRPr="00D75445">
          <w:rPr>
            <w:rStyle w:val="Hipervnculo"/>
            <w:rFonts w:ascii="Century Gothic" w:hAnsi="Century Gothic"/>
            <w:noProof/>
          </w:rPr>
          <w:t>2.13.3.</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Control de recepción</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_Toc535394086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17</w:t>
        </w:r>
        <w:r w:rsidRPr="00D75445">
          <w:rPr>
            <w:rFonts w:ascii="Century Gothic" w:hAnsi="Century Gothic"/>
            <w:noProof/>
            <w:webHidden/>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087" w:history="1">
        <w:r w:rsidR="00AF5E7A" w:rsidRPr="00D75445">
          <w:rPr>
            <w:rStyle w:val="Hipervnculo"/>
            <w:rFonts w:ascii="Century Gothic" w:hAnsi="Century Gothic"/>
            <w:noProof/>
            <w:sz w:val="20"/>
            <w:szCs w:val="20"/>
          </w:rPr>
          <w:t>2.14.</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SEÑALES Y PLACAS DE TRÁFICO</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_Toc535394087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18</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88" w:history="1">
        <w:r w:rsidR="00AF5E7A" w:rsidRPr="00D75445">
          <w:rPr>
            <w:rStyle w:val="Hipervnculo"/>
            <w:rFonts w:ascii="Century Gothic" w:hAnsi="Century Gothic"/>
            <w:noProof/>
          </w:rPr>
          <w:t>2.14.1.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Definición y clasificación</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_Toc535394088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18</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89" w:history="1">
        <w:r w:rsidR="00AF5E7A" w:rsidRPr="00D75445">
          <w:rPr>
            <w:rStyle w:val="Hipervnculo"/>
            <w:rFonts w:ascii="Century Gothic" w:hAnsi="Century Gothic"/>
            <w:noProof/>
          </w:rPr>
          <w:t>2.14.2.</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Características técnicas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_Toc535394089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19</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90" w:history="1">
        <w:r w:rsidR="00AF5E7A" w:rsidRPr="00D75445">
          <w:rPr>
            <w:rStyle w:val="Hipervnculo"/>
            <w:rFonts w:ascii="Century Gothic" w:hAnsi="Century Gothic"/>
            <w:noProof/>
          </w:rPr>
          <w:t>2.14.3.</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Control de recepción</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_Toc535394090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20</w:t>
        </w:r>
        <w:r w:rsidRPr="00D75445">
          <w:rPr>
            <w:rFonts w:ascii="Century Gothic" w:hAnsi="Century Gothic"/>
            <w:noProof/>
            <w:webHidden/>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091" w:history="1">
        <w:r w:rsidR="00AF5E7A" w:rsidRPr="00D75445">
          <w:rPr>
            <w:rStyle w:val="Hipervnculo"/>
            <w:rFonts w:ascii="Century Gothic" w:hAnsi="Century Gothic"/>
            <w:noProof/>
            <w:sz w:val="20"/>
            <w:szCs w:val="20"/>
          </w:rPr>
          <w:t>2.15.</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GEOTEXTIL COMO SEPARADOR ANTICONTAMINA NTE</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_Toc535394091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20</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92" w:history="1">
        <w:r w:rsidR="00AF5E7A" w:rsidRPr="00D75445">
          <w:rPr>
            <w:rStyle w:val="Hipervnculo"/>
            <w:rFonts w:ascii="Century Gothic" w:hAnsi="Century Gothic"/>
            <w:noProof/>
          </w:rPr>
          <w:t>2.15.1.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Definición y condiciones generales.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_Toc535394092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20</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93" w:history="1">
        <w:r w:rsidR="00AF5E7A" w:rsidRPr="00D75445">
          <w:rPr>
            <w:rStyle w:val="Hipervnculo"/>
            <w:rFonts w:ascii="Century Gothic" w:hAnsi="Century Gothic"/>
            <w:noProof/>
          </w:rPr>
          <w:t>2.15.2.</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Condiciones del proceso de ejecución</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_Toc535394093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21</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94" w:history="1">
        <w:r w:rsidR="00AF5E7A" w:rsidRPr="00D75445">
          <w:rPr>
            <w:rStyle w:val="Hipervnculo"/>
            <w:rFonts w:ascii="Century Gothic" w:hAnsi="Century Gothic"/>
            <w:noProof/>
          </w:rPr>
          <w:t>2.15.3.</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Medición y abono.</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_Toc535394094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21</w:t>
        </w:r>
        <w:r w:rsidRPr="00D75445">
          <w:rPr>
            <w:rFonts w:ascii="Century Gothic" w:hAnsi="Century Gothic"/>
            <w:noProof/>
            <w:webHidden/>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095" w:history="1">
        <w:r w:rsidR="00AF5E7A" w:rsidRPr="00D75445">
          <w:rPr>
            <w:rStyle w:val="Hipervnculo"/>
            <w:rFonts w:ascii="Century Gothic" w:hAnsi="Century Gothic"/>
            <w:noProof/>
            <w:sz w:val="20"/>
            <w:szCs w:val="20"/>
          </w:rPr>
          <w:t>2.16.</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CUNETAS REVESTIDAS DE HORMIGÓN</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_Toc535394095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21</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96" w:history="1">
        <w:r w:rsidR="00AF5E7A" w:rsidRPr="00D75445">
          <w:rPr>
            <w:rStyle w:val="Hipervnculo"/>
            <w:rFonts w:ascii="Century Gothic" w:hAnsi="Century Gothic"/>
            <w:noProof/>
          </w:rPr>
          <w:t>2.16.1.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Definición y condiciones generales.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_Toc535394096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21</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97" w:history="1">
        <w:r w:rsidR="00AF5E7A" w:rsidRPr="00D75445">
          <w:rPr>
            <w:rStyle w:val="Hipervnculo"/>
            <w:rFonts w:ascii="Century Gothic" w:hAnsi="Century Gothic"/>
            <w:noProof/>
          </w:rPr>
          <w:t>2.16.2.</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Condiciones del proceso de ejecución.</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_Toc535394097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21</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098" w:history="1">
        <w:r w:rsidR="00AF5E7A" w:rsidRPr="00D75445">
          <w:rPr>
            <w:rStyle w:val="Hipervnculo"/>
            <w:rFonts w:ascii="Century Gothic" w:hAnsi="Century Gothic"/>
            <w:noProof/>
          </w:rPr>
          <w:t>2.16.3.</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Medición y abono.</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_Toc535394098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22</w:t>
        </w:r>
        <w:r w:rsidRPr="00D75445">
          <w:rPr>
            <w:rFonts w:ascii="Century Gothic" w:hAnsi="Century Gothic"/>
            <w:noProof/>
            <w:webHidden/>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099" w:history="1">
        <w:r w:rsidR="00AF5E7A" w:rsidRPr="00D75445">
          <w:rPr>
            <w:rStyle w:val="Hipervnculo"/>
            <w:rFonts w:ascii="Century Gothic" w:hAnsi="Century Gothic"/>
            <w:noProof/>
            <w:sz w:val="20"/>
            <w:szCs w:val="20"/>
          </w:rPr>
          <w:t>2.17.</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CUNETAS NO REVESTIDAS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_Toc535394099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22</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00" w:history="1">
        <w:r w:rsidR="00AF5E7A" w:rsidRPr="00D75445">
          <w:rPr>
            <w:rStyle w:val="Hipervnculo"/>
            <w:rFonts w:ascii="Century Gothic" w:hAnsi="Century Gothic"/>
            <w:noProof/>
          </w:rPr>
          <w:t>2.17.1.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Definición y condiciones generales.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_Toc535394100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22</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01" w:history="1">
        <w:r w:rsidR="00AF5E7A" w:rsidRPr="00D75445">
          <w:rPr>
            <w:rStyle w:val="Hipervnculo"/>
            <w:rFonts w:ascii="Century Gothic" w:hAnsi="Century Gothic"/>
            <w:noProof/>
          </w:rPr>
          <w:t>2.17.2.</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Condiciones del proceso de ejecución.</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_Toc535394101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22</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02" w:history="1">
        <w:r w:rsidR="00AF5E7A" w:rsidRPr="00D75445">
          <w:rPr>
            <w:rStyle w:val="Hipervnculo"/>
            <w:rFonts w:ascii="Century Gothic" w:hAnsi="Century Gothic"/>
            <w:noProof/>
          </w:rPr>
          <w:t>2.17.3.</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Medición y abono.</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_Toc535394102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23</w:t>
        </w:r>
        <w:r w:rsidRPr="00D75445">
          <w:rPr>
            <w:rFonts w:ascii="Century Gothic" w:hAnsi="Century Gothic"/>
            <w:noProof/>
            <w:webHidden/>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103" w:history="1">
        <w:r w:rsidR="00AF5E7A" w:rsidRPr="00D75445">
          <w:rPr>
            <w:rStyle w:val="Hipervnculo"/>
            <w:rFonts w:ascii="Century Gothic" w:hAnsi="Century Gothic"/>
            <w:noProof/>
            <w:sz w:val="20"/>
            <w:szCs w:val="20"/>
          </w:rPr>
          <w:t>2.18.</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MATERIALES NO ESPECIFICADOS EN EL PLIEGO</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_Toc535394103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23</w:t>
        </w:r>
        <w:r w:rsidRPr="00D75445">
          <w:rPr>
            <w:rFonts w:ascii="Century Gothic" w:hAnsi="Century Gothic"/>
            <w:noProof/>
            <w:webHidden/>
            <w:sz w:val="20"/>
            <w:szCs w:val="20"/>
          </w:rPr>
          <w:fldChar w:fldCharType="end"/>
        </w:r>
      </w:hyperlink>
    </w:p>
    <w:p w:rsidR="00AF5E7A" w:rsidRPr="00D75445" w:rsidRDefault="00D52712">
      <w:pPr>
        <w:pStyle w:val="TDC1"/>
        <w:tabs>
          <w:tab w:val="left" w:pos="1540"/>
          <w:tab w:val="right" w:leader="dot" w:pos="9062"/>
        </w:tabs>
        <w:rPr>
          <w:rFonts w:ascii="Century Gothic" w:eastAsiaTheme="minorEastAsia" w:hAnsi="Century Gothic"/>
          <w:b w:val="0"/>
          <w:noProof/>
          <w:sz w:val="20"/>
          <w:szCs w:val="20"/>
          <w:lang w:eastAsia="es-ES"/>
        </w:rPr>
      </w:pPr>
      <w:hyperlink w:anchor="_Toc535394104" w:history="1">
        <w:r w:rsidR="00AF5E7A" w:rsidRPr="00D75445">
          <w:rPr>
            <w:rStyle w:val="Hipervnculo"/>
            <w:rFonts w:ascii="Century Gothic" w:hAnsi="Century Gothic"/>
            <w:noProof/>
            <w:sz w:val="20"/>
            <w:szCs w:val="20"/>
          </w:rPr>
          <w:t>CAPÍTULO III.</w:t>
        </w:r>
        <w:r w:rsidR="00AF5E7A" w:rsidRPr="00D75445">
          <w:rPr>
            <w:rFonts w:ascii="Century Gothic" w:eastAsiaTheme="minorEastAsia" w:hAnsi="Century Gothic"/>
            <w:b w:val="0"/>
            <w:noProof/>
            <w:sz w:val="20"/>
            <w:szCs w:val="20"/>
            <w:lang w:eastAsia="es-ES"/>
          </w:rPr>
          <w:tab/>
        </w:r>
        <w:r w:rsidR="00AF5E7A" w:rsidRPr="00D75445">
          <w:rPr>
            <w:rStyle w:val="Hipervnculo"/>
            <w:rFonts w:ascii="Century Gothic" w:hAnsi="Century Gothic"/>
            <w:noProof/>
            <w:sz w:val="20"/>
            <w:szCs w:val="20"/>
          </w:rPr>
          <w:t>EJECUCION, MEDICION Y ABONO DE LAS OBRAS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_Toc535394104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24</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05" w:history="1">
        <w:r w:rsidR="00AF5E7A" w:rsidRPr="00D75445">
          <w:rPr>
            <w:rStyle w:val="Hipervnculo"/>
            <w:rFonts w:ascii="Century Gothic" w:hAnsi="Century Gothic"/>
            <w:noProof/>
            <w:sz w:val="20"/>
            <w:szCs w:val="20"/>
          </w:rPr>
          <w:t>3.1.</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CONDICIONES GENERALES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_Toc535394105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24</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06" w:history="1">
        <w:r w:rsidR="00AF5E7A" w:rsidRPr="00D75445">
          <w:rPr>
            <w:rStyle w:val="Hipervnculo"/>
            <w:rFonts w:ascii="Century Gothic" w:hAnsi="Century Gothic"/>
            <w:noProof/>
            <w:sz w:val="20"/>
            <w:szCs w:val="20"/>
          </w:rPr>
          <w:t>3.2.</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DESPEJE Y DESBROCE DE TODO TIPO DE TERRENO Y VEGETANCION INCLUSO CARGA, TRANSPORTE A VERTEDERO Y/O  INCINERACION</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_Toc535394106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24</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07" w:history="1">
        <w:r w:rsidR="00AF5E7A" w:rsidRPr="00D75445">
          <w:rPr>
            <w:rStyle w:val="Hipervnculo"/>
            <w:rFonts w:ascii="Century Gothic" w:hAnsi="Century Gothic"/>
            <w:noProof/>
            <w:sz w:val="20"/>
            <w:szCs w:val="20"/>
          </w:rPr>
          <w:t>3.3.</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EXCAVACION EN DESMONTE Y EXPLANACION</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_Toc535394107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24</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08" w:history="1">
        <w:r w:rsidR="00AF5E7A" w:rsidRPr="00D75445">
          <w:rPr>
            <w:rStyle w:val="Hipervnculo"/>
            <w:rFonts w:ascii="Century Gothic" w:hAnsi="Century Gothic"/>
            <w:noProof/>
            <w:sz w:val="20"/>
            <w:szCs w:val="20"/>
          </w:rPr>
          <w:t>3.4.</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TERRAPLEN Y PEDRAPLEN COMPACTADOS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_Toc535394108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25</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09" w:history="1">
        <w:r w:rsidR="00AF5E7A" w:rsidRPr="00D75445">
          <w:rPr>
            <w:rStyle w:val="Hipervnculo"/>
            <w:rFonts w:ascii="Century Gothic" w:hAnsi="Century Gothic"/>
            <w:noProof/>
            <w:sz w:val="20"/>
            <w:szCs w:val="20"/>
          </w:rPr>
          <w:t>3.5.</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RELLENO DE ZANJAS Y PREZANJAS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_Toc535394109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25</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10" w:history="1">
        <w:r w:rsidR="00AF5E7A" w:rsidRPr="00D75445">
          <w:rPr>
            <w:rStyle w:val="Hipervnculo"/>
            <w:rFonts w:ascii="Century Gothic" w:hAnsi="Century Gothic"/>
            <w:noProof/>
          </w:rPr>
          <w:t>3.5.1.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Definición y alcance</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_Toc535394110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25</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11" w:history="1">
        <w:r w:rsidR="00AF5E7A" w:rsidRPr="00D75445">
          <w:rPr>
            <w:rStyle w:val="Hipervnculo"/>
            <w:rFonts w:ascii="Century Gothic" w:hAnsi="Century Gothic"/>
            <w:noProof/>
          </w:rPr>
          <w:t>3.5.2.</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Materiales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_Toc535394111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26</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12" w:history="1">
        <w:r w:rsidR="00AF5E7A" w:rsidRPr="00D75445">
          <w:rPr>
            <w:rStyle w:val="Hipervnculo"/>
            <w:rFonts w:ascii="Century Gothic" w:hAnsi="Century Gothic"/>
            <w:noProof/>
          </w:rPr>
          <w:t>3.5.3.</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Ejecución de las obras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_Toc535394112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26</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13" w:history="1">
        <w:r w:rsidR="00AF5E7A" w:rsidRPr="00D75445">
          <w:rPr>
            <w:rStyle w:val="Hipervnculo"/>
            <w:rFonts w:ascii="Century Gothic" w:hAnsi="Century Gothic"/>
            <w:noProof/>
          </w:rPr>
          <w:t>3.5.4.</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Control de calidad</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_Toc535394113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27</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14" w:history="1">
        <w:r w:rsidR="00AF5E7A" w:rsidRPr="00D75445">
          <w:rPr>
            <w:rStyle w:val="Hipervnculo"/>
            <w:rFonts w:ascii="Century Gothic" w:hAnsi="Century Gothic"/>
            <w:noProof/>
          </w:rPr>
          <w:t>3.5.5.</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Medición y abono</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_Toc535394114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28</w:t>
        </w:r>
        <w:r w:rsidRPr="00D75445">
          <w:rPr>
            <w:rFonts w:ascii="Century Gothic" w:hAnsi="Century Gothic"/>
            <w:noProof/>
            <w:webHidden/>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15" w:history="1">
        <w:r w:rsidR="00AF5E7A" w:rsidRPr="00D75445">
          <w:rPr>
            <w:rStyle w:val="Hipervnculo"/>
            <w:rFonts w:ascii="Century Gothic" w:hAnsi="Century Gothic"/>
            <w:noProof/>
            <w:sz w:val="20"/>
            <w:szCs w:val="20"/>
          </w:rPr>
          <w:t>3.6.</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ENTIBACIONES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_Toc535394115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28</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16" w:history="1">
        <w:r w:rsidR="00AF5E7A" w:rsidRPr="00D75445">
          <w:rPr>
            <w:rStyle w:val="Hipervnculo"/>
            <w:rFonts w:ascii="Century Gothic" w:hAnsi="Century Gothic"/>
            <w:noProof/>
          </w:rPr>
          <w:t>3.6.1.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Definición y alcance</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_Toc535394116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28</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17" w:history="1">
        <w:r w:rsidR="00AF5E7A" w:rsidRPr="00D75445">
          <w:rPr>
            <w:rStyle w:val="Hipervnculo"/>
            <w:rFonts w:ascii="Century Gothic" w:hAnsi="Century Gothic"/>
            <w:noProof/>
          </w:rPr>
          <w:t>3.6.2.</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Clasificación</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_Toc535394117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28</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18" w:history="1">
        <w:r w:rsidR="00AF5E7A" w:rsidRPr="00D75445">
          <w:rPr>
            <w:rStyle w:val="Hipervnculo"/>
            <w:rFonts w:ascii="Century Gothic" w:hAnsi="Century Gothic"/>
            <w:noProof/>
          </w:rPr>
          <w:t>3.6.3.</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Ejecución de las obras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_Toc535394118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29</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19" w:history="1">
        <w:r w:rsidR="00AF5E7A" w:rsidRPr="00D75445">
          <w:rPr>
            <w:rStyle w:val="Hipervnculo"/>
            <w:rFonts w:ascii="Century Gothic" w:hAnsi="Century Gothic"/>
            <w:noProof/>
          </w:rPr>
          <w:t>3.6.4.</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Medición y abono</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_Toc535394119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30</w:t>
        </w:r>
        <w:r w:rsidRPr="00D75445">
          <w:rPr>
            <w:rFonts w:ascii="Century Gothic" w:hAnsi="Century Gothic"/>
            <w:noProof/>
            <w:webHidden/>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20" w:history="1">
        <w:r w:rsidR="00AF5E7A" w:rsidRPr="00D75445">
          <w:rPr>
            <w:rStyle w:val="Hipervnculo"/>
            <w:rFonts w:ascii="Century Gothic" w:hAnsi="Century Gothic"/>
            <w:noProof/>
            <w:sz w:val="20"/>
            <w:szCs w:val="20"/>
          </w:rPr>
          <w:t>3.7.</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HORMIGONES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_Toc535394120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31</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21" w:history="1">
        <w:r w:rsidR="00AF5E7A" w:rsidRPr="00D75445">
          <w:rPr>
            <w:rStyle w:val="Hipervnculo"/>
            <w:rFonts w:ascii="Century Gothic" w:hAnsi="Century Gothic"/>
            <w:noProof/>
          </w:rPr>
          <w:t>3.7.1.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Medición y abono</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_Toc535394121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32</w:t>
        </w:r>
        <w:r w:rsidRPr="00D75445">
          <w:rPr>
            <w:rFonts w:ascii="Century Gothic" w:hAnsi="Century Gothic"/>
            <w:noProof/>
            <w:webHidden/>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22" w:history="1">
        <w:r w:rsidR="00AF5E7A" w:rsidRPr="00D75445">
          <w:rPr>
            <w:rStyle w:val="Hipervnculo"/>
            <w:rFonts w:ascii="Century Gothic" w:hAnsi="Century Gothic"/>
            <w:noProof/>
            <w:sz w:val="20"/>
            <w:szCs w:val="20"/>
          </w:rPr>
          <w:t>3.8.</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ENCOFRADOS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_Toc535394122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33</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23" w:history="1">
        <w:r w:rsidR="00AF5E7A" w:rsidRPr="00D75445">
          <w:rPr>
            <w:rStyle w:val="Hipervnculo"/>
            <w:rFonts w:ascii="Century Gothic" w:hAnsi="Century Gothic"/>
            <w:noProof/>
            <w:sz w:val="20"/>
            <w:szCs w:val="20"/>
          </w:rPr>
          <w:t>3.9.</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ARMADURAS DE ACERO</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_Toc535394123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33</w:t>
        </w:r>
        <w:r w:rsidRPr="00D75445">
          <w:rPr>
            <w:rFonts w:ascii="Century Gothic" w:hAnsi="Century Gothic"/>
            <w:noProof/>
            <w:webHidden/>
            <w:sz w:val="20"/>
            <w:szCs w:val="20"/>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124" w:history="1">
        <w:r w:rsidR="00AF5E7A" w:rsidRPr="00D75445">
          <w:rPr>
            <w:rStyle w:val="Hipervnculo"/>
            <w:rFonts w:ascii="Century Gothic" w:hAnsi="Century Gothic"/>
            <w:noProof/>
            <w:sz w:val="20"/>
            <w:szCs w:val="20"/>
          </w:rPr>
          <w:t>3.10.</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DEMOLICION DE OBRAS DE FÁBRICA DE HORMIGON</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_Toc535394124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33</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25" w:history="1">
        <w:r w:rsidR="00AF5E7A" w:rsidRPr="00D75445">
          <w:rPr>
            <w:rStyle w:val="Hipervnculo"/>
            <w:rFonts w:ascii="Century Gothic" w:hAnsi="Century Gothic"/>
            <w:noProof/>
          </w:rPr>
          <w:t>3.10.1.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Definición y alcance</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_Toc535394125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33</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26" w:history="1">
        <w:r w:rsidR="00AF5E7A" w:rsidRPr="00D75445">
          <w:rPr>
            <w:rStyle w:val="Hipervnculo"/>
            <w:rFonts w:ascii="Century Gothic" w:hAnsi="Century Gothic"/>
            <w:noProof/>
          </w:rPr>
          <w:t>3.10.2.</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Ejecución de las obras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_Toc535394126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33</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27" w:history="1">
        <w:r w:rsidR="00AF5E7A" w:rsidRPr="00D75445">
          <w:rPr>
            <w:rStyle w:val="Hipervnculo"/>
            <w:rFonts w:ascii="Century Gothic" w:hAnsi="Century Gothic"/>
            <w:noProof/>
          </w:rPr>
          <w:t>3.10.3.</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Medición y abono</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_Toc535394127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34</w:t>
        </w:r>
        <w:r w:rsidRPr="00D75445">
          <w:rPr>
            <w:rFonts w:ascii="Century Gothic" w:hAnsi="Century Gothic"/>
            <w:noProof/>
            <w:webHidden/>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128" w:history="1">
        <w:r w:rsidR="00AF5E7A" w:rsidRPr="00D75445">
          <w:rPr>
            <w:rStyle w:val="Hipervnculo"/>
            <w:rFonts w:ascii="Century Gothic" w:hAnsi="Century Gothic"/>
            <w:noProof/>
            <w:sz w:val="20"/>
            <w:szCs w:val="20"/>
          </w:rPr>
          <w:t>3.11.</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BARANDILLAS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_Toc535394128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34</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29" w:history="1">
        <w:r w:rsidR="00AF5E7A" w:rsidRPr="00D75445">
          <w:rPr>
            <w:rStyle w:val="Hipervnculo"/>
            <w:rFonts w:ascii="Century Gothic" w:hAnsi="Century Gothic"/>
            <w:noProof/>
          </w:rPr>
          <w:t>3.11.1.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Definición y alcance</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_Toc535394129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34</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30" w:history="1">
        <w:r w:rsidR="00AF5E7A" w:rsidRPr="00D75445">
          <w:rPr>
            <w:rStyle w:val="Hipervnculo"/>
            <w:rFonts w:ascii="Century Gothic" w:hAnsi="Century Gothic"/>
            <w:noProof/>
          </w:rPr>
          <w:t>3.11.2.</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Materiales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_Toc535394130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35</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31" w:history="1">
        <w:r w:rsidR="00AF5E7A" w:rsidRPr="00D75445">
          <w:rPr>
            <w:rStyle w:val="Hipervnculo"/>
            <w:rFonts w:ascii="Century Gothic" w:hAnsi="Century Gothic"/>
            <w:noProof/>
          </w:rPr>
          <w:t>3.11.3.</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Ejecución de las obras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_Toc535394131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35</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32" w:history="1">
        <w:r w:rsidR="00AF5E7A" w:rsidRPr="00D75445">
          <w:rPr>
            <w:rStyle w:val="Hipervnculo"/>
            <w:rFonts w:ascii="Century Gothic" w:hAnsi="Century Gothic"/>
            <w:noProof/>
          </w:rPr>
          <w:t>3.11.4.</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Control de calidad</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_Toc535394132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36</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33" w:history="1">
        <w:r w:rsidR="00AF5E7A" w:rsidRPr="00D75445">
          <w:rPr>
            <w:rStyle w:val="Hipervnculo"/>
            <w:rFonts w:ascii="Century Gothic" w:hAnsi="Century Gothic"/>
            <w:noProof/>
          </w:rPr>
          <w:t>3.11.5.</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Medición y abono</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_Toc535394133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36</w:t>
        </w:r>
        <w:r w:rsidRPr="00D75445">
          <w:rPr>
            <w:rFonts w:ascii="Century Gothic" w:hAnsi="Century Gothic"/>
            <w:noProof/>
            <w:webHidden/>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134" w:history="1">
        <w:r w:rsidR="00AF5E7A" w:rsidRPr="00D75445">
          <w:rPr>
            <w:rStyle w:val="Hipervnculo"/>
            <w:rFonts w:ascii="Century Gothic" w:hAnsi="Century Gothic"/>
            <w:noProof/>
            <w:sz w:val="20"/>
            <w:szCs w:val="20"/>
          </w:rPr>
          <w:t>3.12.</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TUBERIAS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_Toc535394134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36</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35" w:history="1">
        <w:r w:rsidR="00AF5E7A" w:rsidRPr="00D75445">
          <w:rPr>
            <w:rStyle w:val="Hipervnculo"/>
            <w:rFonts w:ascii="Century Gothic" w:hAnsi="Century Gothic"/>
            <w:noProof/>
          </w:rPr>
          <w:t>3.12.1.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Tuberías de P.V.C.</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_Toc535394135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38</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36" w:history="1">
        <w:r w:rsidR="00AF5E7A" w:rsidRPr="00D75445">
          <w:rPr>
            <w:rStyle w:val="Hipervnculo"/>
            <w:rFonts w:ascii="Century Gothic" w:hAnsi="Century Gothic"/>
            <w:noProof/>
          </w:rPr>
          <w:t>3.12.2.</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Tolerancia admisible</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_Toc535394136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38</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37" w:history="1">
        <w:r w:rsidR="00AF5E7A" w:rsidRPr="00D75445">
          <w:rPr>
            <w:rStyle w:val="Hipervnculo"/>
            <w:rFonts w:ascii="Century Gothic" w:hAnsi="Century Gothic"/>
            <w:noProof/>
          </w:rPr>
          <w:t>3.12.3.</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Pruebas de la tubería instalada</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_Toc535394137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38</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38" w:history="1">
        <w:r w:rsidR="00AF5E7A" w:rsidRPr="00D75445">
          <w:rPr>
            <w:rStyle w:val="Hipervnculo"/>
            <w:rFonts w:ascii="Century Gothic" w:hAnsi="Century Gothic"/>
            <w:noProof/>
          </w:rPr>
          <w:t>3.12.4.</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Tuberías de distribución de agua y gas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_Toc535394138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39</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39" w:history="1">
        <w:r w:rsidR="00AF5E7A" w:rsidRPr="00D75445">
          <w:rPr>
            <w:rStyle w:val="Hipervnculo"/>
            <w:rFonts w:ascii="Century Gothic" w:hAnsi="Century Gothic"/>
            <w:noProof/>
          </w:rPr>
          <w:t>3.12.5.</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Metro cúbico de base de zahorra artificial</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_Toc535394139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39</w:t>
        </w:r>
        <w:r w:rsidRPr="00D75445">
          <w:rPr>
            <w:rFonts w:ascii="Century Gothic" w:hAnsi="Century Gothic"/>
            <w:noProof/>
            <w:webHidden/>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140" w:history="1">
        <w:r w:rsidR="00AF5E7A" w:rsidRPr="00D75445">
          <w:rPr>
            <w:rStyle w:val="Hipervnculo"/>
            <w:rFonts w:ascii="Century Gothic" w:hAnsi="Century Gothic"/>
            <w:noProof/>
            <w:sz w:val="20"/>
            <w:szCs w:val="20"/>
          </w:rPr>
          <w:t>3.13.</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CUNETAS Y CONTRACINTAS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_Toc535394140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39</w:t>
        </w:r>
        <w:r w:rsidRPr="00D75445">
          <w:rPr>
            <w:rFonts w:ascii="Century Gothic" w:hAnsi="Century Gothic"/>
            <w:noProof/>
            <w:webHidden/>
            <w:sz w:val="20"/>
            <w:szCs w:val="20"/>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141" w:history="1">
        <w:r w:rsidR="00AF5E7A" w:rsidRPr="00D75445">
          <w:rPr>
            <w:rStyle w:val="Hipervnculo"/>
            <w:rFonts w:ascii="Century Gothic" w:hAnsi="Century Gothic"/>
            <w:noProof/>
            <w:sz w:val="20"/>
            <w:szCs w:val="20"/>
          </w:rPr>
          <w:t>3.14.</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TUBOS DRENANTES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_Toc535394141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39</w:t>
        </w:r>
        <w:r w:rsidRPr="00D75445">
          <w:rPr>
            <w:rFonts w:ascii="Century Gothic" w:hAnsi="Century Gothic"/>
            <w:noProof/>
            <w:webHidden/>
            <w:sz w:val="20"/>
            <w:szCs w:val="20"/>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142" w:history="1">
        <w:r w:rsidR="00AF5E7A" w:rsidRPr="00D75445">
          <w:rPr>
            <w:rStyle w:val="Hipervnculo"/>
            <w:rFonts w:ascii="Century Gothic" w:hAnsi="Century Gothic"/>
            <w:noProof/>
            <w:sz w:val="20"/>
            <w:szCs w:val="20"/>
          </w:rPr>
          <w:t>3.15.</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SEÑALIZACION VERTICAL</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_Toc535394142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40</w:t>
        </w:r>
        <w:r w:rsidRPr="00D75445">
          <w:rPr>
            <w:rFonts w:ascii="Century Gothic" w:hAnsi="Century Gothic"/>
            <w:noProof/>
            <w:webHidden/>
            <w:sz w:val="20"/>
            <w:szCs w:val="20"/>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43" w:history="1">
        <w:r w:rsidR="00AF5E7A" w:rsidRPr="00D75445">
          <w:rPr>
            <w:rStyle w:val="Hipervnculo"/>
            <w:rFonts w:ascii="Century Gothic" w:hAnsi="Century Gothic"/>
            <w:noProof/>
          </w:rPr>
          <w:t>3.15.1.</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Definición y alcance</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_Toc535394143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40</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44" w:history="1">
        <w:r w:rsidR="00AF5E7A" w:rsidRPr="00D75445">
          <w:rPr>
            <w:rStyle w:val="Hipervnculo"/>
            <w:rFonts w:ascii="Century Gothic" w:hAnsi="Century Gothic"/>
            <w:noProof/>
          </w:rPr>
          <w:t>3.15.2.</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Materiales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_Toc535394144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40</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45" w:history="1">
        <w:r w:rsidR="00AF5E7A" w:rsidRPr="00D75445">
          <w:rPr>
            <w:rStyle w:val="Hipervnculo"/>
            <w:rFonts w:ascii="Century Gothic" w:hAnsi="Century Gothic"/>
            <w:noProof/>
          </w:rPr>
          <w:t>3.15.3.</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Ejecución de las obras</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_Toc535394145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40</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46" w:history="1">
        <w:r w:rsidR="00AF5E7A" w:rsidRPr="00D75445">
          <w:rPr>
            <w:rStyle w:val="Hipervnculo"/>
            <w:rFonts w:ascii="Century Gothic" w:hAnsi="Century Gothic"/>
            <w:noProof/>
          </w:rPr>
          <w:t>3.15.4.</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Control de calidad</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_Toc535394146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41</w:t>
        </w:r>
        <w:r w:rsidRPr="00D75445">
          <w:rPr>
            <w:rFonts w:ascii="Century Gothic" w:hAnsi="Century Gothic"/>
            <w:noProof/>
            <w:webHidden/>
          </w:rPr>
          <w:fldChar w:fldCharType="end"/>
        </w:r>
      </w:hyperlink>
    </w:p>
    <w:p w:rsidR="00AF5E7A" w:rsidRPr="00D75445" w:rsidRDefault="00D52712">
      <w:pPr>
        <w:pStyle w:val="TDC30"/>
        <w:tabs>
          <w:tab w:val="left" w:pos="1320"/>
          <w:tab w:val="right" w:leader="dot" w:pos="9062"/>
        </w:tabs>
        <w:rPr>
          <w:rFonts w:ascii="Century Gothic" w:eastAsiaTheme="minorEastAsia" w:hAnsi="Century Gothic"/>
          <w:i w:val="0"/>
          <w:iCs w:val="0"/>
          <w:noProof/>
          <w:lang w:eastAsia="es-ES"/>
        </w:rPr>
      </w:pPr>
      <w:hyperlink w:anchor="_Toc535394147" w:history="1">
        <w:r w:rsidR="00AF5E7A" w:rsidRPr="00D75445">
          <w:rPr>
            <w:rStyle w:val="Hipervnculo"/>
            <w:rFonts w:ascii="Century Gothic" w:hAnsi="Century Gothic"/>
            <w:noProof/>
          </w:rPr>
          <w:t>3.15.5.</w:t>
        </w:r>
        <w:r w:rsidR="00AF5E7A" w:rsidRPr="00D75445">
          <w:rPr>
            <w:rFonts w:ascii="Century Gothic" w:eastAsiaTheme="minorEastAsia" w:hAnsi="Century Gothic"/>
            <w:i w:val="0"/>
            <w:iCs w:val="0"/>
            <w:noProof/>
            <w:lang w:eastAsia="es-ES"/>
          </w:rPr>
          <w:tab/>
        </w:r>
        <w:r w:rsidR="00AF5E7A" w:rsidRPr="00D75445">
          <w:rPr>
            <w:rStyle w:val="Hipervnculo"/>
            <w:rFonts w:ascii="Century Gothic" w:hAnsi="Century Gothic"/>
            <w:noProof/>
          </w:rPr>
          <w:t>Medición y abono</w:t>
        </w:r>
        <w:r w:rsidR="00AF5E7A" w:rsidRPr="00D75445">
          <w:rPr>
            <w:rFonts w:ascii="Century Gothic" w:hAnsi="Century Gothic"/>
            <w:noProof/>
            <w:webHidden/>
          </w:rPr>
          <w:tab/>
        </w:r>
        <w:r w:rsidRPr="00D75445">
          <w:rPr>
            <w:rFonts w:ascii="Century Gothic" w:hAnsi="Century Gothic"/>
            <w:noProof/>
            <w:webHidden/>
          </w:rPr>
          <w:fldChar w:fldCharType="begin"/>
        </w:r>
        <w:r w:rsidR="00AF5E7A" w:rsidRPr="00D75445">
          <w:rPr>
            <w:rFonts w:ascii="Century Gothic" w:hAnsi="Century Gothic"/>
            <w:noProof/>
            <w:webHidden/>
          </w:rPr>
          <w:instrText xml:space="preserve"> PAGEREF _Toc535394147 \h </w:instrText>
        </w:r>
        <w:r w:rsidRPr="00D75445">
          <w:rPr>
            <w:rFonts w:ascii="Century Gothic" w:hAnsi="Century Gothic"/>
            <w:noProof/>
            <w:webHidden/>
          </w:rPr>
        </w:r>
        <w:r w:rsidRPr="00D75445">
          <w:rPr>
            <w:rFonts w:ascii="Century Gothic" w:hAnsi="Century Gothic"/>
            <w:noProof/>
            <w:webHidden/>
          </w:rPr>
          <w:fldChar w:fldCharType="separate"/>
        </w:r>
        <w:r w:rsidR="00C205C2">
          <w:rPr>
            <w:rFonts w:ascii="Century Gothic" w:hAnsi="Century Gothic"/>
            <w:noProof/>
            <w:webHidden/>
          </w:rPr>
          <w:t>41</w:t>
        </w:r>
        <w:r w:rsidRPr="00D75445">
          <w:rPr>
            <w:rFonts w:ascii="Century Gothic" w:hAnsi="Century Gothic"/>
            <w:noProof/>
            <w:webHidden/>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148" w:history="1">
        <w:r w:rsidR="00AF5E7A" w:rsidRPr="00D75445">
          <w:rPr>
            <w:rStyle w:val="Hipervnculo"/>
            <w:rFonts w:ascii="Century Gothic" w:hAnsi="Century Gothic"/>
            <w:noProof/>
            <w:sz w:val="20"/>
            <w:szCs w:val="20"/>
          </w:rPr>
          <w:t>3.16.</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PLANTACIONES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_Toc535394148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41</w:t>
        </w:r>
        <w:r w:rsidRPr="00D75445">
          <w:rPr>
            <w:rFonts w:ascii="Century Gothic" w:hAnsi="Century Gothic"/>
            <w:noProof/>
            <w:webHidden/>
            <w:sz w:val="20"/>
            <w:szCs w:val="20"/>
          </w:rPr>
          <w:fldChar w:fldCharType="end"/>
        </w:r>
      </w:hyperlink>
    </w:p>
    <w:p w:rsidR="00AF5E7A" w:rsidRPr="00D75445" w:rsidRDefault="00D52712">
      <w:pPr>
        <w:pStyle w:val="TDC2"/>
        <w:tabs>
          <w:tab w:val="left" w:pos="1100"/>
          <w:tab w:val="right" w:leader="dot" w:pos="9062"/>
        </w:tabs>
        <w:rPr>
          <w:rFonts w:ascii="Century Gothic" w:eastAsiaTheme="minorEastAsia" w:hAnsi="Century Gothic"/>
          <w:noProof/>
          <w:sz w:val="20"/>
          <w:szCs w:val="20"/>
          <w:lang w:eastAsia="es-ES"/>
        </w:rPr>
      </w:pPr>
      <w:hyperlink w:anchor="_Toc535394149" w:history="1">
        <w:r w:rsidR="00AF5E7A" w:rsidRPr="00D75445">
          <w:rPr>
            <w:rStyle w:val="Hipervnculo"/>
            <w:rFonts w:ascii="Century Gothic" w:hAnsi="Century Gothic"/>
            <w:noProof/>
            <w:sz w:val="20"/>
            <w:szCs w:val="20"/>
          </w:rPr>
          <w:t>3.17.</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UNIDADES NO ESPECIFICADAS EN EL PRESENTE PLIEGO</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_Toc535394149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41</w:t>
        </w:r>
        <w:r w:rsidRPr="00D75445">
          <w:rPr>
            <w:rFonts w:ascii="Century Gothic" w:hAnsi="Century Gothic"/>
            <w:noProof/>
            <w:webHidden/>
            <w:sz w:val="20"/>
            <w:szCs w:val="20"/>
          </w:rPr>
          <w:fldChar w:fldCharType="end"/>
        </w:r>
      </w:hyperlink>
    </w:p>
    <w:p w:rsidR="00AF5E7A" w:rsidRPr="00D75445" w:rsidRDefault="00D52712">
      <w:pPr>
        <w:pStyle w:val="TDC1"/>
        <w:tabs>
          <w:tab w:val="left" w:pos="1540"/>
          <w:tab w:val="right" w:leader="dot" w:pos="9062"/>
        </w:tabs>
        <w:rPr>
          <w:rFonts w:ascii="Century Gothic" w:eastAsiaTheme="minorEastAsia" w:hAnsi="Century Gothic"/>
          <w:b w:val="0"/>
          <w:noProof/>
          <w:sz w:val="20"/>
          <w:szCs w:val="20"/>
          <w:lang w:eastAsia="es-ES"/>
        </w:rPr>
      </w:pPr>
      <w:hyperlink w:anchor="_Toc535394150" w:history="1">
        <w:r w:rsidR="00AF5E7A" w:rsidRPr="00D75445">
          <w:rPr>
            <w:rStyle w:val="Hipervnculo"/>
            <w:rFonts w:ascii="Century Gothic" w:hAnsi="Century Gothic"/>
            <w:noProof/>
            <w:sz w:val="20"/>
            <w:szCs w:val="20"/>
          </w:rPr>
          <w:t>CAPÍTULO IV.</w:t>
        </w:r>
        <w:r w:rsidR="00AF5E7A" w:rsidRPr="00D75445">
          <w:rPr>
            <w:rFonts w:ascii="Century Gothic" w:eastAsiaTheme="minorEastAsia" w:hAnsi="Century Gothic"/>
            <w:b w:val="0"/>
            <w:noProof/>
            <w:sz w:val="20"/>
            <w:szCs w:val="20"/>
            <w:lang w:eastAsia="es-ES"/>
          </w:rPr>
          <w:tab/>
        </w:r>
        <w:r w:rsidR="00AF5E7A" w:rsidRPr="00D75445">
          <w:rPr>
            <w:rStyle w:val="Hipervnculo"/>
            <w:rFonts w:ascii="Century Gothic" w:hAnsi="Century Gothic"/>
            <w:noProof/>
            <w:sz w:val="20"/>
            <w:szCs w:val="20"/>
          </w:rPr>
          <w:t>DISPOSICIONES GENERALES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_Toc535394150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43</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51" w:history="1">
        <w:r w:rsidR="00AF5E7A" w:rsidRPr="00D75445">
          <w:rPr>
            <w:rStyle w:val="Hipervnculo"/>
            <w:rFonts w:ascii="Century Gothic" w:hAnsi="Century Gothic"/>
            <w:noProof/>
            <w:sz w:val="20"/>
            <w:szCs w:val="20"/>
          </w:rPr>
          <w:t>4.1.</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CONDICIONES GENERALES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_Toc535394151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43</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52" w:history="1">
        <w:r w:rsidR="00AF5E7A" w:rsidRPr="00D75445">
          <w:rPr>
            <w:rStyle w:val="Hipervnculo"/>
            <w:rFonts w:ascii="Century Gothic" w:hAnsi="Century Gothic"/>
            <w:noProof/>
            <w:sz w:val="20"/>
            <w:szCs w:val="20"/>
          </w:rPr>
          <w:t>4.2.</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RESIDENCIA OFICIAL DEL CONTRATISTA</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_Toc535394152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43</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53" w:history="1">
        <w:r w:rsidR="00AF5E7A" w:rsidRPr="00D75445">
          <w:rPr>
            <w:rStyle w:val="Hipervnculo"/>
            <w:rFonts w:ascii="Century Gothic" w:hAnsi="Century Gothic"/>
            <w:noProof/>
            <w:sz w:val="20"/>
            <w:szCs w:val="20"/>
          </w:rPr>
          <w:t>4.3.</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PRESCRIPCIONES COMPLEMENTARIAS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_Toc535394153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43</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54" w:history="1">
        <w:r w:rsidR="00AF5E7A" w:rsidRPr="00D75445">
          <w:rPr>
            <w:rStyle w:val="Hipervnculo"/>
            <w:rFonts w:ascii="Century Gothic" w:hAnsi="Century Gothic"/>
            <w:noProof/>
            <w:sz w:val="20"/>
            <w:szCs w:val="20"/>
          </w:rPr>
          <w:t>4.4.</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CONFRONTACION DE PLANOS Y MEDIDAS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_Toc535394154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43</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55" w:history="1">
        <w:r w:rsidR="00AF5E7A" w:rsidRPr="00D75445">
          <w:rPr>
            <w:rStyle w:val="Hipervnculo"/>
            <w:rFonts w:ascii="Century Gothic" w:hAnsi="Century Gothic"/>
            <w:noProof/>
            <w:sz w:val="20"/>
            <w:szCs w:val="20"/>
          </w:rPr>
          <w:t>4.5.</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CONTRADICCIONES EN LA DOCUMENTACION</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_Toc535394155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43</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56" w:history="1">
        <w:r w:rsidR="00AF5E7A" w:rsidRPr="00D75445">
          <w:rPr>
            <w:rStyle w:val="Hipervnculo"/>
            <w:rFonts w:ascii="Century Gothic" w:hAnsi="Century Gothic"/>
            <w:noProof/>
            <w:sz w:val="20"/>
            <w:szCs w:val="20"/>
          </w:rPr>
          <w:t>4.6.</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DISPOSICIONES LEGALES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_Toc535394156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43</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57" w:history="1">
        <w:r w:rsidR="00AF5E7A" w:rsidRPr="00D75445">
          <w:rPr>
            <w:rStyle w:val="Hipervnculo"/>
            <w:rFonts w:ascii="Century Gothic" w:hAnsi="Century Gothic"/>
            <w:noProof/>
            <w:sz w:val="20"/>
            <w:szCs w:val="20"/>
          </w:rPr>
          <w:t>4.7.</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INSTALACIONES SANITARIAS PROVISIONALES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_Toc535394157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44</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58" w:history="1">
        <w:r w:rsidR="00AF5E7A" w:rsidRPr="00D75445">
          <w:rPr>
            <w:rStyle w:val="Hipervnculo"/>
            <w:rFonts w:ascii="Century Gothic" w:hAnsi="Century Gothic"/>
            <w:noProof/>
            <w:sz w:val="20"/>
            <w:szCs w:val="20"/>
          </w:rPr>
          <w:t>4.8.</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CONSTRUCCIONES AUXILIARES Y PROVISIONALES</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_Toc535394158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44</w:t>
        </w:r>
        <w:r w:rsidRPr="00D75445">
          <w:rPr>
            <w:rFonts w:ascii="Century Gothic" w:hAnsi="Century Gothic"/>
            <w:noProof/>
            <w:webHidden/>
            <w:sz w:val="20"/>
            <w:szCs w:val="20"/>
          </w:rPr>
          <w:fldChar w:fldCharType="end"/>
        </w:r>
      </w:hyperlink>
    </w:p>
    <w:p w:rsidR="00AF5E7A" w:rsidRPr="00D75445" w:rsidRDefault="00D52712">
      <w:pPr>
        <w:pStyle w:val="TDC2"/>
        <w:tabs>
          <w:tab w:val="left" w:pos="880"/>
          <w:tab w:val="right" w:leader="dot" w:pos="9062"/>
        </w:tabs>
        <w:rPr>
          <w:rFonts w:ascii="Century Gothic" w:eastAsiaTheme="minorEastAsia" w:hAnsi="Century Gothic"/>
          <w:noProof/>
          <w:sz w:val="20"/>
          <w:szCs w:val="20"/>
          <w:lang w:eastAsia="es-ES"/>
        </w:rPr>
      </w:pPr>
      <w:hyperlink w:anchor="_Toc535394159" w:history="1">
        <w:r w:rsidR="00AF5E7A" w:rsidRPr="00D75445">
          <w:rPr>
            <w:rStyle w:val="Hipervnculo"/>
            <w:rFonts w:ascii="Century Gothic" w:hAnsi="Century Gothic"/>
            <w:noProof/>
            <w:sz w:val="20"/>
            <w:szCs w:val="20"/>
          </w:rPr>
          <w:t>4.9.</w:t>
        </w:r>
        <w:r w:rsidR="00AF5E7A" w:rsidRPr="00D75445">
          <w:rPr>
            <w:rFonts w:ascii="Century Gothic" w:eastAsiaTheme="minorEastAsia" w:hAnsi="Century Gothic"/>
            <w:noProof/>
            <w:sz w:val="20"/>
            <w:szCs w:val="20"/>
            <w:lang w:eastAsia="es-ES"/>
          </w:rPr>
          <w:tab/>
        </w:r>
        <w:r w:rsidR="00AF5E7A" w:rsidRPr="00D75445">
          <w:rPr>
            <w:rStyle w:val="Hipervnculo"/>
            <w:rFonts w:ascii="Century Gothic" w:hAnsi="Century Gothic"/>
            <w:noProof/>
            <w:sz w:val="20"/>
            <w:szCs w:val="20"/>
          </w:rPr>
          <w:t>OTRAS OBLIGACIONES DEL CONTRATISTA</w:t>
        </w:r>
        <w:r w:rsidR="00AF5E7A" w:rsidRPr="00D75445">
          <w:rPr>
            <w:rFonts w:ascii="Century Gothic" w:hAnsi="Century Gothic"/>
            <w:noProof/>
            <w:webHidden/>
            <w:sz w:val="20"/>
            <w:szCs w:val="20"/>
          </w:rPr>
          <w:tab/>
        </w:r>
        <w:r w:rsidRPr="00D75445">
          <w:rPr>
            <w:rFonts w:ascii="Century Gothic" w:hAnsi="Century Gothic"/>
            <w:noProof/>
            <w:webHidden/>
            <w:sz w:val="20"/>
            <w:szCs w:val="20"/>
          </w:rPr>
          <w:fldChar w:fldCharType="begin"/>
        </w:r>
        <w:r w:rsidR="00AF5E7A" w:rsidRPr="00D75445">
          <w:rPr>
            <w:rFonts w:ascii="Century Gothic" w:hAnsi="Century Gothic"/>
            <w:noProof/>
            <w:webHidden/>
            <w:sz w:val="20"/>
            <w:szCs w:val="20"/>
          </w:rPr>
          <w:instrText xml:space="preserve"> PAGEREF _Toc535394159 \h </w:instrText>
        </w:r>
        <w:r w:rsidRPr="00D75445">
          <w:rPr>
            <w:rFonts w:ascii="Century Gothic" w:hAnsi="Century Gothic"/>
            <w:noProof/>
            <w:webHidden/>
            <w:sz w:val="20"/>
            <w:szCs w:val="20"/>
          </w:rPr>
        </w:r>
        <w:r w:rsidRPr="00D75445">
          <w:rPr>
            <w:rFonts w:ascii="Century Gothic" w:hAnsi="Century Gothic"/>
            <w:noProof/>
            <w:webHidden/>
            <w:sz w:val="20"/>
            <w:szCs w:val="20"/>
          </w:rPr>
          <w:fldChar w:fldCharType="separate"/>
        </w:r>
        <w:r w:rsidR="00C205C2">
          <w:rPr>
            <w:rFonts w:ascii="Century Gothic" w:hAnsi="Century Gothic"/>
            <w:noProof/>
            <w:webHidden/>
            <w:sz w:val="20"/>
            <w:szCs w:val="20"/>
          </w:rPr>
          <w:t>44</w:t>
        </w:r>
        <w:r w:rsidRPr="00D75445">
          <w:rPr>
            <w:rFonts w:ascii="Century Gothic" w:hAnsi="Century Gothic"/>
            <w:noProof/>
            <w:webHidden/>
            <w:sz w:val="20"/>
            <w:szCs w:val="20"/>
          </w:rPr>
          <w:fldChar w:fldCharType="end"/>
        </w:r>
      </w:hyperlink>
    </w:p>
    <w:p w:rsidR="006D2C63" w:rsidRPr="00D75445" w:rsidRDefault="00D52712" w:rsidP="006E6727">
      <w:pPr>
        <w:rPr>
          <w:rFonts w:ascii="Century Gothic" w:hAnsi="Century Gothic"/>
          <w:b/>
          <w:bCs/>
          <w:noProof/>
          <w:sz w:val="20"/>
          <w:szCs w:val="20"/>
        </w:rPr>
      </w:pPr>
      <w:r w:rsidRPr="00D75445">
        <w:rPr>
          <w:rFonts w:ascii="Century Gothic" w:hAnsi="Century Gothic"/>
          <w:sz w:val="20"/>
          <w:szCs w:val="20"/>
        </w:rPr>
        <w:fldChar w:fldCharType="end"/>
      </w:r>
    </w:p>
    <w:p w:rsidR="00760F6E" w:rsidRPr="00D75445" w:rsidRDefault="00760F6E" w:rsidP="00760F6E">
      <w:pPr>
        <w:rPr>
          <w:rFonts w:ascii="Century Gothic" w:hAnsi="Century Gothic"/>
          <w:noProof/>
          <w:sz w:val="20"/>
          <w:szCs w:val="20"/>
        </w:rPr>
      </w:pPr>
    </w:p>
    <w:p w:rsidR="00760F6E" w:rsidRPr="00D75445" w:rsidRDefault="00760F6E" w:rsidP="00760F6E">
      <w:pPr>
        <w:rPr>
          <w:rFonts w:ascii="Century Gothic" w:hAnsi="Century Gothic"/>
          <w:sz w:val="20"/>
          <w:szCs w:val="20"/>
        </w:rPr>
        <w:sectPr w:rsidR="00760F6E" w:rsidRPr="00D75445" w:rsidSect="000D2CFD">
          <w:footerReference w:type="default" r:id="rId10"/>
          <w:pgSz w:w="11906" w:h="16838"/>
          <w:pgMar w:top="1417" w:right="1416" w:bottom="1417" w:left="1418" w:header="708" w:footer="942" w:gutter="0"/>
          <w:pgNumType w:fmt="lowerRoman" w:start="1"/>
          <w:cols w:space="708"/>
          <w:docGrid w:linePitch="360"/>
        </w:sectPr>
      </w:pPr>
    </w:p>
    <w:p w:rsidR="0077016A" w:rsidRPr="00D75445" w:rsidRDefault="0077016A" w:rsidP="0077016A">
      <w:pPr>
        <w:pStyle w:val="Ttulo1"/>
        <w:rPr>
          <w:rFonts w:ascii="Century Gothic" w:hAnsi="Century Gothic"/>
          <w:sz w:val="20"/>
          <w:szCs w:val="20"/>
        </w:rPr>
      </w:pPr>
      <w:bookmarkStart w:id="0" w:name="_Toc453756062"/>
      <w:bookmarkStart w:id="1" w:name="_Toc457295780"/>
      <w:bookmarkStart w:id="2" w:name="_Toc500830938"/>
      <w:bookmarkStart w:id="3" w:name="_Toc535394047"/>
      <w:bookmarkStart w:id="4" w:name="_Toc453756063"/>
      <w:r w:rsidRPr="00D75445">
        <w:rPr>
          <w:rFonts w:ascii="Century Gothic" w:hAnsi="Century Gothic"/>
          <w:sz w:val="20"/>
          <w:szCs w:val="20"/>
        </w:rPr>
        <w:t>GENERALIDADES Y OBRAS A REALIZAR</w:t>
      </w:r>
      <w:bookmarkEnd w:id="0"/>
      <w:bookmarkEnd w:id="1"/>
      <w:bookmarkEnd w:id="2"/>
      <w:bookmarkEnd w:id="3"/>
    </w:p>
    <w:p w:rsidR="0077016A" w:rsidRPr="00D75445" w:rsidRDefault="0077016A" w:rsidP="0077016A">
      <w:pPr>
        <w:pStyle w:val="Ttulo2"/>
        <w:rPr>
          <w:rFonts w:ascii="Century Gothic" w:hAnsi="Century Gothic"/>
          <w:sz w:val="20"/>
          <w:szCs w:val="20"/>
        </w:rPr>
      </w:pPr>
      <w:bookmarkStart w:id="5" w:name="_Toc457295781"/>
      <w:bookmarkStart w:id="6" w:name="_Toc500830939"/>
      <w:bookmarkStart w:id="7" w:name="_Toc535394048"/>
      <w:r w:rsidRPr="00D75445">
        <w:rPr>
          <w:rFonts w:ascii="Century Gothic" w:hAnsi="Century Gothic"/>
          <w:sz w:val="20"/>
          <w:szCs w:val="20"/>
        </w:rPr>
        <w:t>OBJETO DE ESTE PLIEGO</w:t>
      </w:r>
      <w:bookmarkEnd w:id="4"/>
      <w:bookmarkEnd w:id="5"/>
      <w:bookmarkEnd w:id="6"/>
      <w:bookmarkEnd w:id="7"/>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presente Pliego de Prescripciones Técnicas regirá en las obras de construc</w:t>
      </w:r>
      <w:r w:rsidRPr="00D75445">
        <w:rPr>
          <w:rFonts w:ascii="Century Gothic" w:eastAsia="Times New Roman" w:hAnsi="Century Gothic" w:cs="Times New Roman"/>
          <w:sz w:val="20"/>
          <w:szCs w:val="20"/>
          <w:lang w:val="es-ES_tradnl" w:eastAsia="es-ES"/>
        </w:rPr>
        <w:softHyphen/>
        <w:t xml:space="preserve">ción del </w:t>
      </w:r>
      <w:r w:rsidRPr="00D75445">
        <w:rPr>
          <w:rFonts w:ascii="Century Gothic" w:eastAsia="Times New Roman" w:hAnsi="Century Gothic" w:cs="Times New Roman"/>
          <w:b/>
          <w:bCs/>
          <w:sz w:val="20"/>
          <w:szCs w:val="20"/>
          <w:lang w:val="es-ES_tradnl" w:eastAsia="es-ES"/>
        </w:rPr>
        <w:t xml:space="preserve">"Proyecto </w:t>
      </w:r>
      <w:r w:rsidR="00852A51" w:rsidRPr="00D75445">
        <w:rPr>
          <w:rFonts w:ascii="Century Gothic" w:eastAsia="Times New Roman" w:hAnsi="Century Gothic" w:cs="Times New Roman"/>
          <w:b/>
          <w:bCs/>
          <w:sz w:val="20"/>
          <w:szCs w:val="20"/>
          <w:lang w:val="es-ES_tradnl" w:eastAsia="es-ES"/>
        </w:rPr>
        <w:t xml:space="preserve">de Ejecución para </w:t>
      </w:r>
      <w:r w:rsidR="00D75445" w:rsidRPr="00D75445">
        <w:rPr>
          <w:rFonts w:ascii="Century Gothic" w:eastAsia="Times New Roman" w:hAnsi="Century Gothic" w:cs="Times New Roman"/>
          <w:b/>
          <w:bCs/>
          <w:sz w:val="20"/>
          <w:szCs w:val="20"/>
          <w:lang w:val="es-ES_tradnl" w:eastAsia="es-ES"/>
        </w:rPr>
        <w:t xml:space="preserve">la ampliación de </w:t>
      </w:r>
      <w:r w:rsidR="00852A51" w:rsidRPr="00D75445">
        <w:rPr>
          <w:rFonts w:ascii="Century Gothic" w:eastAsia="Times New Roman" w:hAnsi="Century Gothic" w:cs="Times New Roman"/>
          <w:b/>
          <w:bCs/>
          <w:sz w:val="20"/>
          <w:szCs w:val="20"/>
          <w:lang w:val="es-ES_tradnl" w:eastAsia="es-ES"/>
        </w:rPr>
        <w:t xml:space="preserve">un relleno de tierras en el barrio de </w:t>
      </w:r>
      <w:proofErr w:type="spellStart"/>
      <w:r w:rsidR="000D0C61" w:rsidRPr="00D75445">
        <w:rPr>
          <w:rFonts w:ascii="Century Gothic" w:eastAsia="Times New Roman" w:hAnsi="Century Gothic" w:cs="Times New Roman"/>
          <w:b/>
          <w:bCs/>
          <w:sz w:val="20"/>
          <w:szCs w:val="20"/>
          <w:lang w:val="es-ES_tradnl" w:eastAsia="es-ES"/>
        </w:rPr>
        <w:t>Gaintzaberri</w:t>
      </w:r>
      <w:proofErr w:type="spellEnd"/>
      <w:r w:rsidR="00852A51" w:rsidRPr="00D75445">
        <w:rPr>
          <w:rFonts w:ascii="Century Gothic" w:eastAsia="Times New Roman" w:hAnsi="Century Gothic" w:cs="Times New Roman"/>
          <w:b/>
          <w:bCs/>
          <w:sz w:val="20"/>
          <w:szCs w:val="20"/>
          <w:lang w:val="es-ES_tradnl" w:eastAsia="es-ES"/>
        </w:rPr>
        <w:t xml:space="preserve">, en el </w:t>
      </w:r>
      <w:r w:rsidR="0074553E" w:rsidRPr="00D75445">
        <w:rPr>
          <w:rFonts w:ascii="Century Gothic" w:eastAsia="Times New Roman" w:hAnsi="Century Gothic" w:cs="Times New Roman"/>
          <w:b/>
          <w:bCs/>
          <w:sz w:val="20"/>
          <w:szCs w:val="20"/>
          <w:lang w:val="es-ES_tradnl" w:eastAsia="es-ES"/>
        </w:rPr>
        <w:t>término municipal</w:t>
      </w:r>
      <w:r w:rsidR="00852A51" w:rsidRPr="00D75445">
        <w:rPr>
          <w:rFonts w:ascii="Century Gothic" w:eastAsia="Times New Roman" w:hAnsi="Century Gothic" w:cs="Times New Roman"/>
          <w:b/>
          <w:bCs/>
          <w:sz w:val="20"/>
          <w:szCs w:val="20"/>
          <w:lang w:val="es-ES_tradnl" w:eastAsia="es-ES"/>
        </w:rPr>
        <w:t xml:space="preserve"> de </w:t>
      </w:r>
      <w:proofErr w:type="spellStart"/>
      <w:r w:rsidR="000D0C61" w:rsidRPr="00D75445">
        <w:rPr>
          <w:rFonts w:ascii="Century Gothic" w:eastAsia="Times New Roman" w:hAnsi="Century Gothic" w:cs="Times New Roman"/>
          <w:b/>
          <w:bCs/>
          <w:sz w:val="20"/>
          <w:szCs w:val="20"/>
          <w:lang w:val="es-ES_tradnl" w:eastAsia="es-ES"/>
        </w:rPr>
        <w:t>Hondarribia</w:t>
      </w:r>
      <w:proofErr w:type="spellEnd"/>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Además de las condiciones contenidas en este Pliego y en todo aquello que no se oponga a las mismas, serán de aplica</w:t>
      </w:r>
      <w:r w:rsidRPr="00D75445">
        <w:rPr>
          <w:rFonts w:ascii="Century Gothic" w:eastAsia="Times New Roman" w:hAnsi="Century Gothic" w:cs="Times New Roman"/>
          <w:sz w:val="20"/>
          <w:szCs w:val="20"/>
          <w:lang w:val="es-ES_tradnl" w:eastAsia="es-ES"/>
        </w:rPr>
        <w:softHyphen/>
        <w:t>ción obligatoria las siguientes Normas y Disposiciones ofi</w:t>
      </w:r>
      <w:r w:rsidRPr="00D75445">
        <w:rPr>
          <w:rFonts w:ascii="Century Gothic" w:eastAsia="Times New Roman" w:hAnsi="Century Gothic" w:cs="Times New Roman"/>
          <w:sz w:val="20"/>
          <w:szCs w:val="20"/>
          <w:lang w:val="es-ES_tradnl" w:eastAsia="es-ES"/>
        </w:rPr>
        <w:softHyphen/>
        <w:t>ciales:</w:t>
      </w:r>
    </w:p>
    <w:p w:rsidR="00DF2114" w:rsidRPr="00D75445" w:rsidRDefault="00DF2114"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Ley 9/2017, de 8 de noviembre, de Contratos del Sector Público, por la que se transponen al ordenamiento jurídico español las Directivas del Parlamento Europeo y del Consejo 2014/23/UE y 2014/24/UE, de 26 de febrero de 2014.</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Pliego de Cláusulas Administrativas Generales para la Contratación de Obras del Estado. D. 3854/70 de 31 de </w:t>
      </w:r>
      <w:r w:rsidR="00852A51" w:rsidRPr="00D75445">
        <w:rPr>
          <w:rFonts w:ascii="Century Gothic" w:eastAsia="Times New Roman" w:hAnsi="Century Gothic" w:cs="Times New Roman"/>
          <w:sz w:val="20"/>
          <w:szCs w:val="20"/>
          <w:lang w:val="es-ES_tradnl" w:eastAsia="es-ES"/>
        </w:rPr>
        <w:t>diciembre</w:t>
      </w:r>
      <w:r w:rsidRPr="00D75445">
        <w:rPr>
          <w:rFonts w:ascii="Century Gothic" w:eastAsia="Times New Roman" w:hAnsi="Century Gothic" w:cs="Times New Roman"/>
          <w:sz w:val="20"/>
          <w:szCs w:val="20"/>
          <w:lang w:val="es-ES_tradnl" w:eastAsia="es-ES"/>
        </w:rPr>
        <w:t>, en lo que no haya sido modificado por el Reglamento antedicho.</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Instrucciones del Instituto Nacional de Racionalización y Normalización (Normas UNE).</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Reglamento de Seguridad y Salud laboral.</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Norma MV</w:t>
      </w:r>
      <w:r w:rsidRPr="00D75445">
        <w:rPr>
          <w:rFonts w:ascii="Century Gothic" w:eastAsia="Times New Roman" w:hAnsi="Century Gothic" w:cs="Times New Roman"/>
          <w:sz w:val="20"/>
          <w:szCs w:val="20"/>
          <w:lang w:val="es-ES_tradnl" w:eastAsia="es-ES"/>
        </w:rPr>
        <w:noBreakHyphen/>
        <w:t>104</w:t>
      </w:r>
      <w:r w:rsidRPr="00D75445">
        <w:rPr>
          <w:rFonts w:ascii="Century Gothic" w:eastAsia="Times New Roman" w:hAnsi="Century Gothic" w:cs="Times New Roman"/>
          <w:sz w:val="20"/>
          <w:szCs w:val="20"/>
          <w:lang w:val="es-ES_tradnl" w:eastAsia="es-ES"/>
        </w:rPr>
        <w:noBreakHyphen/>
        <w:t>1962 del Ministerio de la Vivienda. D. 17</w:t>
      </w:r>
      <w:r w:rsidRPr="00D75445">
        <w:rPr>
          <w:rFonts w:ascii="Century Gothic" w:eastAsia="Times New Roman" w:hAnsi="Century Gothic" w:cs="Times New Roman"/>
          <w:sz w:val="20"/>
          <w:szCs w:val="20"/>
          <w:lang w:val="es-ES_tradnl" w:eastAsia="es-ES"/>
        </w:rPr>
        <w:noBreakHyphen/>
        <w:t>1</w:t>
      </w:r>
      <w:r w:rsidRPr="00D75445">
        <w:rPr>
          <w:rFonts w:ascii="Century Gothic" w:eastAsia="Times New Roman" w:hAnsi="Century Gothic" w:cs="Times New Roman"/>
          <w:sz w:val="20"/>
          <w:szCs w:val="20"/>
          <w:lang w:val="es-ES_tradnl" w:eastAsia="es-ES"/>
        </w:rPr>
        <w:noBreakHyphen/>
        <w:t>1963.</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Pliego de Condiciones Generales para la Recepción de Conglomerantes Hidráulicos.</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Instrucción para el Proyecto y Ejecución de las Obras de Hormigón EHE.</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Instrucción Eduardo </w:t>
      </w:r>
      <w:proofErr w:type="spellStart"/>
      <w:r w:rsidRPr="00D75445">
        <w:rPr>
          <w:rFonts w:ascii="Century Gothic" w:eastAsia="Times New Roman" w:hAnsi="Century Gothic" w:cs="Times New Roman"/>
          <w:sz w:val="20"/>
          <w:szCs w:val="20"/>
          <w:lang w:val="es-ES_tradnl" w:eastAsia="es-ES"/>
        </w:rPr>
        <w:t>Torroja</w:t>
      </w:r>
      <w:proofErr w:type="spellEnd"/>
      <w:r w:rsidRPr="00D75445">
        <w:rPr>
          <w:rFonts w:ascii="Century Gothic" w:eastAsia="Times New Roman" w:hAnsi="Century Gothic" w:cs="Times New Roman"/>
          <w:sz w:val="20"/>
          <w:szCs w:val="20"/>
          <w:lang w:val="es-ES_tradnl" w:eastAsia="es-ES"/>
        </w:rPr>
        <w:t>, para estructuras de acero I.E.M. - 62 y MV - 103.</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Recomendaciones Internacionales Unificadas para el cálculo y la ejecución de las obras del hormigón armado (C.E.B.).</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Pliego de Prescripciones Técnicas generales para tuberías de abastecimiento de agua (M.O.P. de julio de 1974).</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Norma de construcción </w:t>
      </w:r>
      <w:proofErr w:type="spellStart"/>
      <w:r w:rsidRPr="00D75445">
        <w:rPr>
          <w:rFonts w:ascii="Century Gothic" w:eastAsia="Times New Roman" w:hAnsi="Century Gothic" w:cs="Times New Roman"/>
          <w:sz w:val="20"/>
          <w:szCs w:val="20"/>
          <w:lang w:val="es-ES_tradnl" w:eastAsia="es-ES"/>
        </w:rPr>
        <w:t>Sismorresistentes</w:t>
      </w:r>
      <w:proofErr w:type="spellEnd"/>
      <w:r w:rsidRPr="00D75445">
        <w:rPr>
          <w:rFonts w:ascii="Century Gothic" w:eastAsia="Times New Roman" w:hAnsi="Century Gothic" w:cs="Times New Roman"/>
          <w:sz w:val="20"/>
          <w:szCs w:val="20"/>
          <w:lang w:val="es-ES_tradnl" w:eastAsia="es-ES"/>
        </w:rPr>
        <w:t xml:space="preserve"> parte general y edificación (NCSR-02). (Real Decreto 997/2002, de 27 de septiembre).</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Pliego de Prescripciones Técnicas Generales para Obras de Carreteras PG</w:t>
      </w:r>
      <w:r w:rsidRPr="00D75445">
        <w:rPr>
          <w:rFonts w:ascii="Century Gothic" w:eastAsia="Times New Roman" w:hAnsi="Century Gothic" w:cs="Times New Roman"/>
          <w:sz w:val="20"/>
          <w:szCs w:val="20"/>
          <w:lang w:val="es-ES_tradnl" w:eastAsia="es-ES"/>
        </w:rPr>
        <w:noBreakHyphen/>
        <w:t>3/75, aprobado por O.M. de 6 de Febrero de 1976 y posteriores modificaciones.</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Reglamento sobre condiciones técnicas y garantías de seguridad en líneas eléctricas de alta tensión y sus instrucciones técnicas complementarias, ITC-LAT 01 a 09 (Real Decreto 223/2008, de 15 de febrero).</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Reglamento electrotécnico para baja tensión (Real Decreto 842/2002, de 2 de agosto).</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Normas INTA (Instituto Nacional de Técnica Aeroespacial "Esteban Terradas") de la Comisión sobre pinturas, barnices, etc.</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Recomendaciones y Normas de la Organización Internacional de Normalización (I.S.O.).</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Recomendaciones y Normas de la Comisión Electrotécnica Internacional (C.E.I.).</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Código Técnico de la Edificación (CTE) es el marco normativo que establece la exigencias que deben cumplir los edificios en relación con los requisitos básicos de seguridad y habitabilidad establecidos en la Ley 38/1999 de 5 de noviembre de Ordenación de la Edificación (LOE).</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Normas de Iberdrola para líneas de alta tensión a 13,2 KV.</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Normas de Iberdrola para líneas eléctricas de doble circuito a 30 KV de tensión, con apoyos metálicos.</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Reglamento de eficiencia energética en instalaciones de alumbrado exterior y sus Instrucciones técnicas complementarias EA-01 a EA-07 (Real Decreto 1890/2008, de 14 de noviembre).</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Orden circular 9</w:t>
      </w:r>
      <w:r w:rsidRPr="00D75445">
        <w:rPr>
          <w:rFonts w:ascii="Century Gothic" w:eastAsia="Times New Roman" w:hAnsi="Century Gothic" w:cs="Times New Roman"/>
          <w:sz w:val="20"/>
          <w:szCs w:val="20"/>
          <w:lang w:val="es-ES_tradnl" w:eastAsia="es-ES"/>
        </w:rPr>
        <w:noBreakHyphen/>
        <w:t>1</w:t>
      </w:r>
      <w:r w:rsidRPr="00D75445">
        <w:rPr>
          <w:rFonts w:ascii="Century Gothic" w:eastAsia="Times New Roman" w:hAnsi="Century Gothic" w:cs="Times New Roman"/>
          <w:sz w:val="20"/>
          <w:szCs w:val="20"/>
          <w:lang w:val="es-ES_tradnl" w:eastAsia="es-ES"/>
        </w:rPr>
        <w:noBreakHyphen/>
        <w:t>10 del 31 de Marzo de 1964 sobre "Alumbrado de Carreteras" del M.O.P.U.</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Pliego de Prescripciones Técnicas Generales para Tuberías de Saneamiento de Poblaciones (BOE n 228/86 del 23 de Septiembre de 1986).</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Normas para la instalación de la red de canalización telefónica de la Compañía Telefónica Nacional de España.</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Decreto 59/1981 de 23 de Marzo del Departamento de Política Territorial del Gobierno Vasco sobre Normativa para la supresión de barreras urbanísticas y Ley 20/97 de 4 de Diciembre del Parlamento Vasco sobre Promoción de la Accesibilidad.</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Pliego de Prescripciones Técnicas Generales para Obras de Carreteras PG-3-1975, aprobada por O.M. de 6 de febrero de 1976. Órdenes Circulares de actualización (PG-4/88)</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Instrucción 3.1 – IC. Trazado (Ministerio de Fomento).</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Orden de 14 de mayo de 1990 por la que se aprueba la instrucción de carreteras 5.2-IC "Drenaje Superficial".</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Estudio de actualización del análisis de las precipitaciones intensas y recomendaciones de cálculo para caudales de avenidas en pequeñas cuencas del territorio histórico de </w:t>
      </w:r>
      <w:proofErr w:type="spellStart"/>
      <w:r w:rsidRPr="00D75445">
        <w:rPr>
          <w:rFonts w:ascii="Century Gothic" w:eastAsia="Times New Roman" w:hAnsi="Century Gothic" w:cs="Times New Roman"/>
          <w:sz w:val="20"/>
          <w:szCs w:val="20"/>
          <w:lang w:val="es-ES_tradnl" w:eastAsia="es-ES"/>
        </w:rPr>
        <w:t>Gipuzkoa</w:t>
      </w:r>
      <w:proofErr w:type="spellEnd"/>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Instrucción 6.1 – IC Secciones de Firme (Ministerio de Fomento)</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Orden de 13 de </w:t>
      </w:r>
      <w:r w:rsidR="00852A51" w:rsidRPr="00D75445">
        <w:rPr>
          <w:rFonts w:ascii="Century Gothic" w:eastAsia="Times New Roman" w:hAnsi="Century Gothic" w:cs="Times New Roman"/>
          <w:sz w:val="20"/>
          <w:szCs w:val="20"/>
          <w:lang w:val="es-ES_tradnl" w:eastAsia="es-ES"/>
        </w:rPr>
        <w:t>noviembre</w:t>
      </w:r>
      <w:r w:rsidRPr="00D75445">
        <w:rPr>
          <w:rFonts w:ascii="Century Gothic" w:eastAsia="Times New Roman" w:hAnsi="Century Gothic" w:cs="Times New Roman"/>
          <w:sz w:val="20"/>
          <w:szCs w:val="20"/>
          <w:lang w:val="es-ES_tradnl" w:eastAsia="es-ES"/>
        </w:rPr>
        <w:t xml:space="preserve"> de 2012, de la Consejera de Transportes y Obras Públicas, por la que se aprueba la norma para el dimensionamiento de firmes de la red de Carreteras del País Vasco.</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Instrucción 8.1 – IC. Señalización Vertical (Ministerio de Fomento)</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Instrucción 8.2 – IC. Marcas Viales (Ministerio de Fomento)</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Instrucción 8.3 – IC. Señalización de Obras (Ministerio de Fomento)</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Aplicación específica de los manuales de ejemplos de señalización. Obras fijas.</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Recomendaciones sobre Sistemas de Contención de Vehículos. Ministerio de Fomento. Orden Circular 321/95 T y P.</w:t>
      </w:r>
    </w:p>
    <w:p w:rsidR="0077016A" w:rsidRPr="00D75445" w:rsidRDefault="0077016A" w:rsidP="0077016A">
      <w:pPr>
        <w:widowControl w:val="0"/>
        <w:numPr>
          <w:ilvl w:val="0"/>
          <w:numId w:val="17"/>
        </w:numPr>
        <w:autoSpaceDE w:val="0"/>
        <w:autoSpaceDN w:val="0"/>
        <w:adjustRightInd w:val="0"/>
        <w:spacing w:after="120" w:line="120" w:lineRule="atLeas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general, cuantas prescripciones figuran en los reglamentos, Normas e Instrucciones Oficiales, que guarden relación con obras del presente Proyecto, o con sus instalaciones complementarias o con los trabajos necesarios para realizarlas.</w:t>
      </w:r>
    </w:p>
    <w:p w:rsidR="0077016A" w:rsidRPr="00D75445" w:rsidRDefault="0077016A" w:rsidP="0077016A">
      <w:pPr>
        <w:widowControl w:val="0"/>
        <w:numPr>
          <w:ilvl w:val="0"/>
          <w:numId w:val="17"/>
        </w:numPr>
        <w:tabs>
          <w:tab w:val="left" w:pos="-144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En general, cuantas prescripciones figuran en los reglamentos, Normas e Instrucciones Oficiales, que guarden relación con obras del presente Proyecto, o con sus instalaciones complementarias o con los trabajos necesarios para realizarlas. </w:t>
      </w:r>
      <w:r w:rsidRPr="00D75445">
        <w:rPr>
          <w:rFonts w:ascii="Century Gothic" w:eastAsia="Times New Roman" w:hAnsi="Century Gothic" w:cs="Times New Roman"/>
          <w:sz w:val="20"/>
          <w:szCs w:val="20"/>
          <w:lang w:val="es-ES_tradnl" w:eastAsia="es-ES"/>
        </w:rPr>
        <w:cr/>
      </w:r>
    </w:p>
    <w:p w:rsidR="0077016A" w:rsidRPr="00D75445" w:rsidRDefault="0077016A" w:rsidP="0077016A">
      <w:pPr>
        <w:pStyle w:val="Ttulo2"/>
        <w:rPr>
          <w:rFonts w:ascii="Century Gothic" w:hAnsi="Century Gothic"/>
          <w:sz w:val="20"/>
          <w:szCs w:val="20"/>
        </w:rPr>
      </w:pPr>
      <w:bookmarkStart w:id="8" w:name="_Toc453756064"/>
      <w:bookmarkStart w:id="9" w:name="_Toc457295782"/>
      <w:bookmarkStart w:id="10" w:name="_Toc500830940"/>
      <w:bookmarkStart w:id="11" w:name="_Toc535394049"/>
      <w:r w:rsidRPr="00D75445">
        <w:rPr>
          <w:rFonts w:ascii="Century Gothic" w:hAnsi="Century Gothic"/>
          <w:sz w:val="20"/>
          <w:szCs w:val="20"/>
        </w:rPr>
        <w:t>DESCRIPCIÓN DE LAS OBRAS</w:t>
      </w:r>
      <w:bookmarkEnd w:id="8"/>
      <w:bookmarkEnd w:id="9"/>
      <w:bookmarkEnd w:id="10"/>
      <w:bookmarkEnd w:id="11"/>
    </w:p>
    <w:p w:rsidR="008D5EBE" w:rsidRDefault="008D5EBE" w:rsidP="008D5EBE">
      <w:pPr>
        <w:rPr>
          <w:rFonts w:ascii="Century Gothic" w:hAnsi="Century Gothic"/>
          <w:sz w:val="20"/>
          <w:szCs w:val="20"/>
        </w:rPr>
      </w:pPr>
      <w:r w:rsidRPr="00D75445">
        <w:rPr>
          <w:rFonts w:ascii="Century Gothic" w:hAnsi="Century Gothic"/>
          <w:sz w:val="20"/>
          <w:szCs w:val="20"/>
        </w:rPr>
        <w:t>En la memoria del presente proyecto se realiza una descripción de los trabajos a realizar para la ejecución del relleno en cuestión.</w:t>
      </w:r>
    </w:p>
    <w:p w:rsidR="00E9762B" w:rsidRPr="00D75445" w:rsidRDefault="00E9762B" w:rsidP="008D5EBE">
      <w:pPr>
        <w:rPr>
          <w:rFonts w:ascii="Century Gothic" w:hAnsi="Century Gothic"/>
          <w:sz w:val="20"/>
          <w:szCs w:val="20"/>
        </w:rPr>
      </w:pPr>
    </w:p>
    <w:p w:rsidR="008D5EBE" w:rsidRPr="00D75445" w:rsidRDefault="008D5EBE" w:rsidP="008D5EBE">
      <w:pPr>
        <w:rPr>
          <w:rFonts w:ascii="Century Gothic" w:hAnsi="Century Gothic"/>
          <w:sz w:val="20"/>
          <w:szCs w:val="20"/>
        </w:rPr>
      </w:pPr>
    </w:p>
    <w:p w:rsidR="0077016A" w:rsidRPr="00D75445" w:rsidRDefault="0077016A" w:rsidP="0077016A">
      <w:pPr>
        <w:pStyle w:val="Ttulo2"/>
        <w:rPr>
          <w:rFonts w:ascii="Century Gothic" w:hAnsi="Century Gothic"/>
          <w:sz w:val="20"/>
          <w:szCs w:val="20"/>
        </w:rPr>
      </w:pPr>
      <w:bookmarkStart w:id="12" w:name="_Toc453756065"/>
      <w:bookmarkStart w:id="13" w:name="_Toc457295783"/>
      <w:bookmarkStart w:id="14" w:name="_Toc500830949"/>
      <w:bookmarkStart w:id="15" w:name="_Toc535394050"/>
      <w:r w:rsidRPr="00D75445">
        <w:rPr>
          <w:rFonts w:ascii="Century Gothic" w:hAnsi="Century Gothic"/>
          <w:sz w:val="20"/>
          <w:szCs w:val="20"/>
        </w:rPr>
        <w:t>OBRAS COMPLEMENTARIAS</w:t>
      </w:r>
      <w:bookmarkEnd w:id="12"/>
      <w:bookmarkEnd w:id="13"/>
      <w:bookmarkEnd w:id="14"/>
      <w:bookmarkEnd w:id="15"/>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entiende por obras complementarias, aquellas que</w:t>
      </w:r>
      <w:r w:rsidR="00E9762B">
        <w:rPr>
          <w:rFonts w:ascii="Century Gothic" w:eastAsia="Times New Roman" w:hAnsi="Century Gothic" w:cs="Times New Roman"/>
          <w:sz w:val="20"/>
          <w:szCs w:val="20"/>
          <w:lang w:val="es-ES_tradnl" w:eastAsia="es-ES"/>
        </w:rPr>
        <w:t>,</w:t>
      </w:r>
      <w:r w:rsidRPr="00D75445">
        <w:rPr>
          <w:rFonts w:ascii="Century Gothic" w:eastAsia="Times New Roman" w:hAnsi="Century Gothic" w:cs="Times New Roman"/>
          <w:sz w:val="20"/>
          <w:szCs w:val="20"/>
          <w:lang w:val="es-ES_tradnl" w:eastAsia="es-ES"/>
        </w:rPr>
        <w:t xml:space="preserve"> siendo necesarias </w:t>
      </w:r>
      <w:r w:rsidR="008D5EBE" w:rsidRPr="00D75445">
        <w:rPr>
          <w:rFonts w:ascii="Century Gothic" w:eastAsia="Times New Roman" w:hAnsi="Century Gothic" w:cs="Times New Roman"/>
          <w:sz w:val="20"/>
          <w:szCs w:val="20"/>
          <w:lang w:val="es-ES_tradnl" w:eastAsia="es-ES"/>
        </w:rPr>
        <w:t>o</w:t>
      </w:r>
      <w:r w:rsidRPr="00D75445">
        <w:rPr>
          <w:rFonts w:ascii="Century Gothic" w:eastAsia="Times New Roman" w:hAnsi="Century Gothic" w:cs="Times New Roman"/>
          <w:sz w:val="20"/>
          <w:szCs w:val="20"/>
          <w:lang w:val="es-ES_tradnl" w:eastAsia="es-ES"/>
        </w:rPr>
        <w:t xml:space="preserve"> convenientes para la ejecución y terminación de las obras principales descritas, dependen de circunstancias difícilmente previsibles en Proyecto, por lo que su definición y valoración han de considerarse como previsiones que están condicionadas a su ejecución.</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obras complementarias se realizarán de acuerdo con las instrucciones concre</w:t>
      </w:r>
      <w:r w:rsidRPr="00D75445">
        <w:rPr>
          <w:rFonts w:ascii="Century Gothic" w:eastAsia="Times New Roman" w:hAnsi="Century Gothic" w:cs="Times New Roman"/>
          <w:sz w:val="20"/>
          <w:szCs w:val="20"/>
          <w:lang w:val="es-ES_tradnl" w:eastAsia="es-ES"/>
        </w:rPr>
        <w:softHyphen/>
        <w:t>tas del Ingeniero de Construcción que contrastará las previsiones de Proyecto con las circunstan</w:t>
      </w:r>
      <w:r w:rsidRPr="00D75445">
        <w:rPr>
          <w:rFonts w:ascii="Century Gothic" w:eastAsia="Times New Roman" w:hAnsi="Century Gothic" w:cs="Times New Roman"/>
          <w:sz w:val="20"/>
          <w:szCs w:val="20"/>
          <w:lang w:val="es-ES_tradnl" w:eastAsia="es-ES"/>
        </w:rPr>
        <w:softHyphen/>
        <w:t>cias externas y necesidades de obra que condicio</w:t>
      </w:r>
      <w:r w:rsidRPr="00D75445">
        <w:rPr>
          <w:rFonts w:ascii="Century Gothic" w:eastAsia="Times New Roman" w:hAnsi="Century Gothic" w:cs="Times New Roman"/>
          <w:sz w:val="20"/>
          <w:szCs w:val="20"/>
          <w:lang w:val="es-ES_tradnl" w:eastAsia="es-ES"/>
        </w:rPr>
        <w:softHyphen/>
        <w:t>nan su ejecución.</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16" w:name="_Toc453756066"/>
      <w:bookmarkStart w:id="17" w:name="_Toc457295784"/>
      <w:bookmarkStart w:id="18" w:name="_Toc500830950"/>
      <w:bookmarkStart w:id="19" w:name="_Toc535394051"/>
      <w:r w:rsidRPr="00D75445">
        <w:rPr>
          <w:rFonts w:ascii="Century Gothic" w:hAnsi="Century Gothic"/>
          <w:sz w:val="20"/>
          <w:szCs w:val="20"/>
        </w:rPr>
        <w:t>OBLIGACIONES GENERALES DEL CONTRATISTA</w:t>
      </w:r>
      <w:bookmarkEnd w:id="16"/>
      <w:bookmarkEnd w:id="17"/>
      <w:bookmarkEnd w:id="18"/>
      <w:bookmarkEnd w:id="19"/>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Contratista tendrá al frente de los trabajos al personal técnico necesario de conformidad con la Dirección de Obra para la buena organización y ejecución de los mismos.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Serán </w:t>
      </w:r>
      <w:r w:rsidR="00E9762B">
        <w:rPr>
          <w:rFonts w:ascii="Century Gothic" w:eastAsia="Times New Roman" w:hAnsi="Century Gothic" w:cs="Times New Roman"/>
          <w:sz w:val="20"/>
          <w:szCs w:val="20"/>
          <w:lang w:val="es-ES_tradnl" w:eastAsia="es-ES"/>
        </w:rPr>
        <w:t>por</w:t>
      </w:r>
      <w:r w:rsidRPr="00D75445">
        <w:rPr>
          <w:rFonts w:ascii="Century Gothic" w:eastAsia="Times New Roman" w:hAnsi="Century Gothic" w:cs="Times New Roman"/>
          <w:sz w:val="20"/>
          <w:szCs w:val="20"/>
          <w:lang w:val="es-ES_tradnl" w:eastAsia="es-ES"/>
        </w:rPr>
        <w:t xml:space="preserve"> cuenta de la Contrata y quedan absorbidos en los precios:</w:t>
      </w:r>
    </w:p>
    <w:p w:rsidR="0077016A" w:rsidRPr="00D75445" w:rsidRDefault="0077016A" w:rsidP="0077016A">
      <w:pPr>
        <w:widowControl w:val="0"/>
        <w:numPr>
          <w:ilvl w:val="0"/>
          <w:numId w:val="18"/>
        </w:numPr>
        <w:autoSpaceDE w:val="0"/>
        <w:autoSpaceDN w:val="0"/>
        <w:adjustRightInd w:val="0"/>
        <w:spacing w:after="120"/>
        <w:ind w:left="714" w:hanging="357"/>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gastos originados al practicar los replanteos y la custodia y reposi</w:t>
      </w:r>
      <w:r w:rsidRPr="00D75445">
        <w:rPr>
          <w:rFonts w:ascii="Century Gothic" w:eastAsia="Times New Roman" w:hAnsi="Century Gothic" w:cs="Times New Roman"/>
          <w:sz w:val="20"/>
          <w:szCs w:val="20"/>
          <w:lang w:val="es-ES_tradnl" w:eastAsia="es-ES"/>
        </w:rPr>
        <w:softHyphen/>
        <w:t>ción de estacas, marcas y señales.</w:t>
      </w:r>
    </w:p>
    <w:p w:rsidR="0077016A" w:rsidRPr="00D75445" w:rsidRDefault="0077016A" w:rsidP="0077016A">
      <w:pPr>
        <w:widowControl w:val="0"/>
        <w:numPr>
          <w:ilvl w:val="0"/>
          <w:numId w:val="18"/>
        </w:numPr>
        <w:autoSpaceDE w:val="0"/>
        <w:autoSpaceDN w:val="0"/>
        <w:adjustRightInd w:val="0"/>
        <w:spacing w:after="120"/>
        <w:ind w:left="714" w:hanging="357"/>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indemnizaciones a la propiedad y a terceros por todos los daños que cause con las obras y por la interrupción de los servicios públicos o particulares.</w:t>
      </w:r>
    </w:p>
    <w:p w:rsidR="0077016A" w:rsidRPr="00D75445" w:rsidRDefault="0077016A" w:rsidP="0077016A">
      <w:pPr>
        <w:widowControl w:val="0"/>
        <w:numPr>
          <w:ilvl w:val="0"/>
          <w:numId w:val="18"/>
        </w:numPr>
        <w:autoSpaceDE w:val="0"/>
        <w:autoSpaceDN w:val="0"/>
        <w:adjustRightInd w:val="0"/>
        <w:spacing w:after="120"/>
        <w:ind w:left="714" w:hanging="357"/>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catas para mejor definición de la infraestructura.</w:t>
      </w:r>
    </w:p>
    <w:p w:rsidR="0077016A" w:rsidRPr="00D75445" w:rsidRDefault="0077016A" w:rsidP="0077016A">
      <w:pPr>
        <w:widowControl w:val="0"/>
        <w:numPr>
          <w:ilvl w:val="0"/>
          <w:numId w:val="18"/>
        </w:numPr>
        <w:autoSpaceDE w:val="0"/>
        <w:autoSpaceDN w:val="0"/>
        <w:adjustRightInd w:val="0"/>
        <w:spacing w:after="120"/>
        <w:ind w:left="714" w:hanging="357"/>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gastos de establecimiento y desmontaje de almacenes, talleres y depósitos.</w:t>
      </w:r>
    </w:p>
    <w:p w:rsidR="0077016A" w:rsidRPr="00D75445" w:rsidRDefault="0077016A" w:rsidP="0077016A">
      <w:pPr>
        <w:widowControl w:val="0"/>
        <w:numPr>
          <w:ilvl w:val="0"/>
          <w:numId w:val="18"/>
        </w:numPr>
        <w:autoSpaceDE w:val="0"/>
        <w:autoSpaceDN w:val="0"/>
        <w:adjustRightInd w:val="0"/>
        <w:spacing w:after="120"/>
        <w:ind w:left="714" w:hanging="357"/>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gastos de protección de todos los materiales y la propia obra contra todo deterioro y daño durante el período de construcción y durante el plazo de garantía.</w:t>
      </w:r>
    </w:p>
    <w:p w:rsidR="0077016A" w:rsidRPr="00D75445" w:rsidRDefault="0077016A" w:rsidP="0077016A">
      <w:pPr>
        <w:widowControl w:val="0"/>
        <w:numPr>
          <w:ilvl w:val="0"/>
          <w:numId w:val="18"/>
        </w:numPr>
        <w:autoSpaceDE w:val="0"/>
        <w:autoSpaceDN w:val="0"/>
        <w:adjustRightInd w:val="0"/>
        <w:spacing w:after="120"/>
        <w:ind w:left="714" w:hanging="357"/>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gastos derivados de la más estricta vigilancia para dar cumplimiento a todas las disposiciones relacionadas con la seguridad personal de los obreros en el trabajo.</w:t>
      </w:r>
    </w:p>
    <w:p w:rsidR="0077016A" w:rsidRPr="00D75445" w:rsidRDefault="0077016A" w:rsidP="0077016A">
      <w:pPr>
        <w:widowControl w:val="0"/>
        <w:numPr>
          <w:ilvl w:val="0"/>
          <w:numId w:val="18"/>
        </w:numPr>
        <w:autoSpaceDE w:val="0"/>
        <w:autoSpaceDN w:val="0"/>
        <w:adjustRightInd w:val="0"/>
        <w:spacing w:after="120"/>
        <w:ind w:left="714" w:hanging="357"/>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acometidas, consumos y desmontajes de energía eléctrica y abasteci</w:t>
      </w:r>
      <w:r w:rsidRPr="00D75445">
        <w:rPr>
          <w:rFonts w:ascii="Century Gothic" w:eastAsia="Times New Roman" w:hAnsi="Century Gothic" w:cs="Times New Roman"/>
          <w:sz w:val="20"/>
          <w:szCs w:val="20"/>
          <w:lang w:val="es-ES_tradnl" w:eastAsia="es-ES"/>
        </w:rPr>
        <w:softHyphen/>
        <w:t>miento de agua.</w:t>
      </w:r>
    </w:p>
    <w:p w:rsidR="0077016A" w:rsidRPr="00D75445" w:rsidRDefault="0077016A" w:rsidP="0077016A">
      <w:pPr>
        <w:widowControl w:val="0"/>
        <w:numPr>
          <w:ilvl w:val="0"/>
          <w:numId w:val="18"/>
        </w:numPr>
        <w:autoSpaceDE w:val="0"/>
        <w:autoSpaceDN w:val="0"/>
        <w:adjustRightInd w:val="0"/>
        <w:spacing w:after="120"/>
        <w:ind w:left="714" w:hanging="357"/>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retirada de todas las instalaciones, herramientas, materiales, etc., y la limpieza general final de la obra para su recepción provisional.</w:t>
      </w:r>
    </w:p>
    <w:p w:rsidR="0077016A" w:rsidRPr="00D75445" w:rsidRDefault="0077016A" w:rsidP="0077016A">
      <w:pPr>
        <w:widowControl w:val="0"/>
        <w:numPr>
          <w:ilvl w:val="0"/>
          <w:numId w:val="18"/>
        </w:numPr>
        <w:autoSpaceDE w:val="0"/>
        <w:autoSpaceDN w:val="0"/>
        <w:adjustRightInd w:val="0"/>
        <w:spacing w:after="120"/>
        <w:ind w:left="714" w:hanging="357"/>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Cualesquiera gastos derivados de las distintas operaciones requeridas para la ejecución de las obras.</w:t>
      </w:r>
    </w:p>
    <w:p w:rsidR="0077016A" w:rsidRPr="00D75445" w:rsidRDefault="0077016A" w:rsidP="0077016A">
      <w:pPr>
        <w:widowControl w:val="0"/>
        <w:numPr>
          <w:ilvl w:val="0"/>
          <w:numId w:val="18"/>
        </w:numPr>
        <w:autoSpaceDE w:val="0"/>
        <w:autoSpaceDN w:val="0"/>
        <w:adjustRightInd w:val="0"/>
        <w:spacing w:after="120"/>
        <w:ind w:left="714" w:hanging="357"/>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Serán asimismo a cargo del Contratista, los gastos  derivados de la obtención de los permisos y licencias necesarios para la ejecución de la obra; gastos de anuncio de licitación, formalización de contratos, así como las tasas e impuestos a aplicar según la legislación vigente en trabajos de estas característi</w:t>
      </w:r>
      <w:r w:rsidRPr="00D75445">
        <w:rPr>
          <w:rFonts w:ascii="Century Gothic" w:eastAsia="Times New Roman" w:hAnsi="Century Gothic" w:cs="Times New Roman"/>
          <w:sz w:val="20"/>
          <w:szCs w:val="20"/>
          <w:lang w:val="es-ES_tradnl" w:eastAsia="es-ES"/>
        </w:rPr>
        <w:softHyphen/>
        <w:t>cas a excepción del impuesto al valor añadido (I.V.A).</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el caso de que el Contratista no cumpliese con alguna de las expresadas obligaciones, la Dirección de Obra, previo aviso, podrá ordenar que se ejecuten las correspondientes labores con cargo a la contrata.</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20" w:name="_Toc453756067"/>
      <w:bookmarkStart w:id="21" w:name="_Toc457295785"/>
      <w:bookmarkStart w:id="22" w:name="_Toc500830951"/>
      <w:bookmarkStart w:id="23" w:name="_Toc535394052"/>
      <w:r w:rsidRPr="00D75445">
        <w:rPr>
          <w:rFonts w:ascii="Century Gothic" w:hAnsi="Century Gothic"/>
          <w:sz w:val="20"/>
          <w:szCs w:val="20"/>
        </w:rPr>
        <w:t>ENSAYOS DE LABORATORIO</w:t>
      </w:r>
      <w:bookmarkEnd w:id="20"/>
      <w:bookmarkEnd w:id="21"/>
      <w:bookmarkEnd w:id="22"/>
      <w:bookmarkEnd w:id="23"/>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Para la inspección y vigilancia de las obras, se llevarán a cabo los oportunos ensayos de Laboratorio que, en principio, serán realizados en laboratorios de carácter oficial, de acuerdo con las normas y recomendacio</w:t>
      </w:r>
      <w:r w:rsidRPr="00D75445">
        <w:rPr>
          <w:rFonts w:ascii="Century Gothic" w:eastAsia="Times New Roman" w:hAnsi="Century Gothic" w:cs="Times New Roman"/>
          <w:sz w:val="20"/>
          <w:szCs w:val="20"/>
          <w:lang w:val="es-ES_tradnl" w:eastAsia="es-ES"/>
        </w:rPr>
        <w:softHyphen/>
        <w:t>nes de la Dirección General de Carreteras y del Laboratorio del Transporte.</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Todos los ensayos que al efecto se realicen, serán abonados por el Contratista a las tarifas vigentes, sin más limitación global que la del uno por ciento (1 %) del presupuesto total de contrata.</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materiales que no cumplan las condiciones serán retirados y reemplazados a su costa por el Contratista.</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ensayos y reconocimientos no tienen otro carácter que el de simples antece</w:t>
      </w:r>
      <w:r w:rsidRPr="00D75445">
        <w:rPr>
          <w:rFonts w:ascii="Century Gothic" w:eastAsia="Times New Roman" w:hAnsi="Century Gothic" w:cs="Times New Roman"/>
          <w:sz w:val="20"/>
          <w:szCs w:val="20"/>
          <w:lang w:val="es-ES_tradnl" w:eastAsia="es-ES"/>
        </w:rPr>
        <w:softHyphen/>
        <w:t>den</w:t>
      </w:r>
      <w:r w:rsidRPr="00D75445">
        <w:rPr>
          <w:rFonts w:ascii="Century Gothic" w:eastAsia="Times New Roman" w:hAnsi="Century Gothic" w:cs="Times New Roman"/>
          <w:sz w:val="20"/>
          <w:szCs w:val="20"/>
          <w:lang w:val="es-ES_tradnl" w:eastAsia="es-ES"/>
        </w:rPr>
        <w:softHyphen/>
        <w:t>tes para la recepción, y no atenúan las obligaciones que el Contratis</w:t>
      </w:r>
      <w:r w:rsidRPr="00D75445">
        <w:rPr>
          <w:rFonts w:ascii="Century Gothic" w:eastAsia="Times New Roman" w:hAnsi="Century Gothic" w:cs="Times New Roman"/>
          <w:sz w:val="20"/>
          <w:szCs w:val="20"/>
          <w:lang w:val="es-ES_tradnl" w:eastAsia="es-ES"/>
        </w:rPr>
        <w:softHyphen/>
        <w:t>ta contrae, de subsanar o repa</w:t>
      </w:r>
      <w:r w:rsidRPr="00D75445">
        <w:rPr>
          <w:rFonts w:ascii="Century Gothic" w:eastAsia="Times New Roman" w:hAnsi="Century Gothic" w:cs="Times New Roman"/>
          <w:sz w:val="20"/>
          <w:szCs w:val="20"/>
          <w:lang w:val="es-ES_tradnl" w:eastAsia="es-ES"/>
        </w:rPr>
        <w:softHyphen/>
        <w:t xml:space="preserve">rar las obras que, parcial o totalmente, </w:t>
      </w:r>
      <w:proofErr w:type="gramStart"/>
      <w:r w:rsidRPr="00D75445">
        <w:rPr>
          <w:rFonts w:ascii="Century Gothic" w:eastAsia="Times New Roman" w:hAnsi="Century Gothic" w:cs="Times New Roman"/>
          <w:sz w:val="20"/>
          <w:szCs w:val="20"/>
          <w:lang w:val="es-ES_tradnl" w:eastAsia="es-ES"/>
        </w:rPr>
        <w:t>resul</w:t>
      </w:r>
      <w:r w:rsidRPr="00D75445">
        <w:rPr>
          <w:rFonts w:ascii="Century Gothic" w:eastAsia="Times New Roman" w:hAnsi="Century Gothic" w:cs="Times New Roman"/>
          <w:sz w:val="20"/>
          <w:szCs w:val="20"/>
          <w:lang w:val="es-ES_tradnl" w:eastAsia="es-ES"/>
        </w:rPr>
        <w:softHyphen/>
        <w:t>ten</w:t>
      </w:r>
      <w:proofErr w:type="gramEnd"/>
      <w:r w:rsidRPr="00D75445">
        <w:rPr>
          <w:rFonts w:ascii="Century Gothic" w:eastAsia="Times New Roman" w:hAnsi="Century Gothic" w:cs="Times New Roman"/>
          <w:sz w:val="20"/>
          <w:szCs w:val="20"/>
          <w:lang w:val="es-ES_tradnl" w:eastAsia="es-ES"/>
        </w:rPr>
        <w:t xml:space="preserve"> inaceptab</w:t>
      </w:r>
      <w:r w:rsidRPr="00D75445">
        <w:rPr>
          <w:rFonts w:ascii="Century Gothic" w:eastAsia="Times New Roman" w:hAnsi="Century Gothic" w:cs="Times New Roman"/>
          <w:sz w:val="20"/>
          <w:szCs w:val="20"/>
          <w:lang w:val="es-ES_tradnl" w:eastAsia="es-ES"/>
        </w:rPr>
        <w:softHyphen/>
        <w:t>les en las recepciones.</w:t>
      </w:r>
    </w:p>
    <w:p w:rsidR="0077016A" w:rsidRPr="00D75445" w:rsidRDefault="0077016A" w:rsidP="0077016A">
      <w:pPr>
        <w:pStyle w:val="Ttulo2"/>
        <w:rPr>
          <w:rFonts w:ascii="Century Gothic" w:hAnsi="Century Gothic"/>
          <w:sz w:val="20"/>
          <w:szCs w:val="20"/>
        </w:rPr>
      </w:pPr>
      <w:bookmarkStart w:id="24" w:name="_Toc453756068"/>
      <w:bookmarkStart w:id="25" w:name="_Toc457295786"/>
      <w:bookmarkStart w:id="26" w:name="_Toc500830952"/>
      <w:bookmarkStart w:id="27" w:name="_Toc535394053"/>
      <w:r w:rsidRPr="00D75445">
        <w:rPr>
          <w:rFonts w:ascii="Century Gothic" w:hAnsi="Century Gothic"/>
          <w:sz w:val="20"/>
          <w:szCs w:val="20"/>
        </w:rPr>
        <w:t>MODIFICACIONES DEL PROYECTO</w:t>
      </w:r>
      <w:bookmarkEnd w:id="24"/>
      <w:bookmarkEnd w:id="25"/>
      <w:bookmarkEnd w:id="26"/>
      <w:bookmarkEnd w:id="27"/>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soluciones proyectadas responden a los datos y previsiones disponibles en la etapa de redacción del Proyecto, pero deben quedar a reserva de confirmación a la vista de las condiciones reales del terreno.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Administración a través de sus organismos competentes en las diferentes etapas, ejercerá su criterio respecto a las posibles modificaciones o readaptaciones de las soluciones proyectadas, facilitando la información pertinente para la definición concreta y definitiva de las obras con el tiempo suficiente para que, sin perjuicio de perturbaciones locales, no se comprometa al progreso general de las mismas.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general puede preverse que tales reajustes solo tengan la transcendencia local en este tipo de obras.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Con el presente apartado la Administración se reserva expre</w:t>
      </w:r>
      <w:r w:rsidRPr="00D75445">
        <w:rPr>
          <w:rFonts w:ascii="Century Gothic" w:eastAsia="Times New Roman" w:hAnsi="Century Gothic" w:cs="Times New Roman"/>
          <w:sz w:val="20"/>
          <w:szCs w:val="20"/>
          <w:lang w:val="es-ES_tradnl" w:eastAsia="es-ES"/>
        </w:rPr>
        <w:softHyphen/>
        <w:t>samente todos los derechos que la legislación vigente puede reconocerle para imponer cuantas modificaciones resulten aconsejables sin alteración de las condiciones contrac</w:t>
      </w:r>
      <w:r w:rsidRPr="00D75445">
        <w:rPr>
          <w:rFonts w:ascii="Century Gothic" w:eastAsia="Times New Roman" w:hAnsi="Century Gothic" w:cs="Times New Roman"/>
          <w:sz w:val="20"/>
          <w:szCs w:val="20"/>
          <w:lang w:val="es-ES_tradnl" w:eastAsia="es-ES"/>
        </w:rPr>
        <w:softHyphen/>
        <w:t>tua</w:t>
      </w:r>
      <w:r w:rsidRPr="00D75445">
        <w:rPr>
          <w:rFonts w:ascii="Century Gothic" w:eastAsia="Times New Roman" w:hAnsi="Century Gothic" w:cs="Times New Roman"/>
          <w:sz w:val="20"/>
          <w:szCs w:val="20"/>
          <w:lang w:val="es-ES_tradnl" w:eastAsia="es-ES"/>
        </w:rPr>
        <w:softHyphen/>
        <w:t>les.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particular, y habiéndose tenido en cuenta tales circunstancias en la formación de precios, las obras se medirán y abonarán con las unidades de obra previstas en el Cuadro de Precios nº 1, descartándose todo precio contradicto</w:t>
      </w:r>
      <w:r w:rsidRPr="00D75445">
        <w:rPr>
          <w:rFonts w:ascii="Century Gothic" w:eastAsia="Times New Roman" w:hAnsi="Century Gothic" w:cs="Times New Roman"/>
          <w:sz w:val="20"/>
          <w:szCs w:val="20"/>
          <w:lang w:val="es-ES_tradnl" w:eastAsia="es-ES"/>
        </w:rPr>
        <w:softHyphen/>
        <w:t>rio en tanto las unidades de obra realmente ejecutadas sean asimilables a las previstas, sin otros límites que los que expresa</w:t>
      </w:r>
      <w:r w:rsidRPr="00D75445">
        <w:rPr>
          <w:rFonts w:ascii="Century Gothic" w:eastAsia="Times New Roman" w:hAnsi="Century Gothic" w:cs="Times New Roman"/>
          <w:sz w:val="20"/>
          <w:szCs w:val="20"/>
          <w:lang w:val="es-ES_tradnl" w:eastAsia="es-ES"/>
        </w:rPr>
        <w:softHyphen/>
        <w:t>mente se reconozcan para su definición en los apartados correspondientes del presente Pliego o en su defecto, del Pliego de Prescripciones Técnicas Generales.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28" w:name="_Toc453756069"/>
      <w:bookmarkStart w:id="29" w:name="_Toc457295787"/>
      <w:bookmarkStart w:id="30" w:name="_Toc500830953"/>
      <w:bookmarkStart w:id="31" w:name="_Toc535394054"/>
      <w:r w:rsidRPr="00D75445">
        <w:rPr>
          <w:rFonts w:ascii="Century Gothic" w:hAnsi="Century Gothic"/>
          <w:sz w:val="20"/>
          <w:szCs w:val="20"/>
        </w:rPr>
        <w:t>PLAN DE TRABAJO</w:t>
      </w:r>
      <w:bookmarkEnd w:id="28"/>
      <w:bookmarkEnd w:id="29"/>
      <w:bookmarkEnd w:id="30"/>
      <w:bookmarkEnd w:id="31"/>
      <w:r w:rsidRPr="00D75445">
        <w:rPr>
          <w:rFonts w:ascii="Century Gothic" w:hAnsi="Century Gothic"/>
          <w:sz w:val="20"/>
          <w:szCs w:val="20"/>
        </w:rPr>
        <w:t xml:space="preserve"> </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Contratista presentará un plan completo, detallado y razonado para el desarrollo de las obras.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plan también incluirá el estudio de las necesidades de materiales y el programa de acopios, así como los medios auxiliares que el Contratista piensa emplear en el desarrollo de las obras. Estos medios quedarán afectados a las mismas y en ningún caso podrá el Contratista retirarlo sin autorización escrita de la Dirección de Obra.</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Una vez aprobado el Plan, quedará vigente para el desarrollo de cada obra o grupos de obra debiendo solicitarse expresamente toda modificación al plan previsto y aprobado.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aceptación al Plan y relación de medios auxiliares propuestos por el Contra</w:t>
      </w:r>
      <w:r w:rsidRPr="00D75445">
        <w:rPr>
          <w:rFonts w:ascii="Century Gothic" w:eastAsia="Times New Roman" w:hAnsi="Century Gothic" w:cs="Times New Roman"/>
          <w:sz w:val="20"/>
          <w:szCs w:val="20"/>
          <w:lang w:val="es-ES_tradnl" w:eastAsia="es-ES"/>
        </w:rPr>
        <w:softHyphen/>
        <w:t>tista no implica exención alguna de responsabilidad para el mismo en caso de incumpli</w:t>
      </w:r>
      <w:r w:rsidRPr="00D75445">
        <w:rPr>
          <w:rFonts w:ascii="Century Gothic" w:eastAsia="Times New Roman" w:hAnsi="Century Gothic" w:cs="Times New Roman"/>
          <w:sz w:val="20"/>
          <w:szCs w:val="20"/>
          <w:lang w:val="es-ES_tradnl" w:eastAsia="es-ES"/>
        </w:rPr>
        <w:softHyphen/>
        <w:t>miento de los plazos parciales o totales convenidos.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Contratista aumentará los medios o instalaciones auxi</w:t>
      </w:r>
      <w:r w:rsidRPr="00D75445">
        <w:rPr>
          <w:rFonts w:ascii="Century Gothic" w:eastAsia="Times New Roman" w:hAnsi="Century Gothic" w:cs="Times New Roman"/>
          <w:sz w:val="20"/>
          <w:szCs w:val="20"/>
          <w:lang w:val="es-ES_tradnl" w:eastAsia="es-ES"/>
        </w:rPr>
        <w:softHyphen/>
        <w:t>liares, los acopios y el personal técnico siempre que la Dirección de Obra compruebe que es necesario para el desarro</w:t>
      </w:r>
      <w:r w:rsidRPr="00D75445">
        <w:rPr>
          <w:rFonts w:ascii="Century Gothic" w:eastAsia="Times New Roman" w:hAnsi="Century Gothic" w:cs="Times New Roman"/>
          <w:sz w:val="20"/>
          <w:szCs w:val="20"/>
          <w:lang w:val="es-ES_tradnl" w:eastAsia="es-ES"/>
        </w:rPr>
        <w:softHyphen/>
        <w:t>llo de las obras ofrecido por el Contratista.</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32" w:name="_Toc453756070"/>
      <w:bookmarkStart w:id="33" w:name="_Toc457295788"/>
      <w:bookmarkStart w:id="34" w:name="_Toc500830954"/>
      <w:bookmarkStart w:id="35" w:name="_Toc535394055"/>
      <w:r w:rsidRPr="00D75445">
        <w:rPr>
          <w:rFonts w:ascii="Century Gothic" w:hAnsi="Century Gothic"/>
          <w:sz w:val="20"/>
          <w:szCs w:val="20"/>
        </w:rPr>
        <w:t>PLAZO DE EJECUCION</w:t>
      </w:r>
      <w:bookmarkEnd w:id="32"/>
      <w:bookmarkEnd w:id="33"/>
      <w:bookmarkEnd w:id="34"/>
      <w:bookmarkEnd w:id="35"/>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obras se iniciarán antes de los quince (15) días y queda</w:t>
      </w:r>
      <w:r w:rsidRPr="00D75445">
        <w:rPr>
          <w:rFonts w:ascii="Century Gothic" w:eastAsia="Times New Roman" w:hAnsi="Century Gothic" w:cs="Times New Roman"/>
          <w:sz w:val="20"/>
          <w:szCs w:val="20"/>
          <w:lang w:val="es-ES_tradnl" w:eastAsia="es-ES"/>
        </w:rPr>
        <w:softHyphen/>
        <w:t>rán terminadas dentro del plazo marcado en los Pliegos de Bases de la Licitación, a partir ambos del momento de su contratación.</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36" w:name="_Toc453756071"/>
      <w:bookmarkStart w:id="37" w:name="_Toc457295789"/>
      <w:bookmarkStart w:id="38" w:name="_Toc500830955"/>
      <w:bookmarkStart w:id="39" w:name="_Toc535394056"/>
      <w:r w:rsidRPr="00D75445">
        <w:rPr>
          <w:rFonts w:ascii="Century Gothic" w:hAnsi="Century Gothic"/>
          <w:sz w:val="20"/>
          <w:szCs w:val="20"/>
        </w:rPr>
        <w:t>PLAZO DE GARANTIA</w:t>
      </w:r>
      <w:bookmarkEnd w:id="36"/>
      <w:bookmarkEnd w:id="37"/>
      <w:bookmarkEnd w:id="38"/>
      <w:bookmarkEnd w:id="39"/>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contratista quedará obligado a la conservación de las obras ejecutadas, durante el plazo de un (</w:t>
      </w:r>
      <w:r w:rsidR="0098237A">
        <w:rPr>
          <w:rFonts w:ascii="Century Gothic" w:eastAsia="Times New Roman" w:hAnsi="Century Gothic" w:cs="Times New Roman"/>
          <w:sz w:val="20"/>
          <w:szCs w:val="20"/>
          <w:lang w:val="es-ES_tradnl" w:eastAsia="es-ES"/>
        </w:rPr>
        <w:t>5</w:t>
      </w:r>
      <w:r w:rsidRPr="00D75445">
        <w:rPr>
          <w:rFonts w:ascii="Century Gothic" w:eastAsia="Times New Roman" w:hAnsi="Century Gothic" w:cs="Times New Roman"/>
          <w:sz w:val="20"/>
          <w:szCs w:val="20"/>
          <w:lang w:val="es-ES_tradnl" w:eastAsia="es-ES"/>
        </w:rPr>
        <w:t>) año</w:t>
      </w:r>
      <w:r w:rsidR="0098237A">
        <w:rPr>
          <w:rFonts w:ascii="Century Gothic" w:eastAsia="Times New Roman" w:hAnsi="Century Gothic" w:cs="Times New Roman"/>
          <w:sz w:val="20"/>
          <w:szCs w:val="20"/>
          <w:lang w:val="es-ES_tradnl" w:eastAsia="es-ES"/>
        </w:rPr>
        <w:t>s</w:t>
      </w:r>
      <w:r w:rsidRPr="00D75445">
        <w:rPr>
          <w:rFonts w:ascii="Century Gothic" w:eastAsia="Times New Roman" w:hAnsi="Century Gothic" w:cs="Times New Roman"/>
          <w:sz w:val="20"/>
          <w:szCs w:val="20"/>
          <w:lang w:val="es-ES_tradnl" w:eastAsia="es-ES"/>
        </w:rPr>
        <w:t>, a partir de la recepción provisional de la obra.  Durante este plazo realizará cuantos trabajos sean precisos para mantener las obras en perfecto estado.</w:t>
      </w:r>
    </w:p>
    <w:p w:rsidR="0077016A" w:rsidRPr="00D75445" w:rsidRDefault="0077016A" w:rsidP="0077016A">
      <w:pPr>
        <w:rPr>
          <w:rFonts w:ascii="Century Gothic" w:eastAsiaTheme="majorEastAsia" w:hAnsi="Century Gothic" w:cstheme="majorBidi"/>
          <w:b/>
          <w:bCs/>
          <w:sz w:val="20"/>
          <w:szCs w:val="20"/>
          <w:u w:val="single"/>
        </w:rPr>
      </w:pPr>
      <w:r w:rsidRPr="00D75445">
        <w:rPr>
          <w:rFonts w:ascii="Century Gothic" w:hAnsi="Century Gothic"/>
          <w:sz w:val="20"/>
          <w:szCs w:val="20"/>
          <w:u w:val="single"/>
        </w:rPr>
        <w:br w:type="page"/>
      </w:r>
    </w:p>
    <w:p w:rsidR="0077016A" w:rsidRPr="00D75445" w:rsidRDefault="0077016A" w:rsidP="0077016A">
      <w:pPr>
        <w:pStyle w:val="Ttulo1"/>
        <w:rPr>
          <w:rFonts w:ascii="Century Gothic" w:hAnsi="Century Gothic"/>
          <w:sz w:val="20"/>
          <w:szCs w:val="20"/>
        </w:rPr>
      </w:pPr>
      <w:bookmarkStart w:id="40" w:name="_Toc453756072"/>
      <w:bookmarkStart w:id="41" w:name="_Toc457295790"/>
      <w:bookmarkStart w:id="42" w:name="_Toc500830956"/>
      <w:bookmarkStart w:id="43" w:name="_Toc535394057"/>
      <w:r w:rsidRPr="00D75445">
        <w:rPr>
          <w:rFonts w:ascii="Century Gothic" w:hAnsi="Century Gothic"/>
          <w:sz w:val="20"/>
          <w:szCs w:val="20"/>
        </w:rPr>
        <w:t>CONDICIONES QUE DEBEN CUMPLIR LOS MATERIALES</w:t>
      </w:r>
      <w:bookmarkEnd w:id="40"/>
      <w:bookmarkEnd w:id="41"/>
      <w:bookmarkEnd w:id="42"/>
      <w:bookmarkEnd w:id="43"/>
    </w:p>
    <w:p w:rsidR="0077016A" w:rsidRPr="00D75445" w:rsidRDefault="0077016A" w:rsidP="0077016A">
      <w:pPr>
        <w:pStyle w:val="Ttulo2"/>
        <w:rPr>
          <w:rFonts w:ascii="Century Gothic" w:hAnsi="Century Gothic"/>
          <w:sz w:val="20"/>
          <w:szCs w:val="20"/>
        </w:rPr>
      </w:pPr>
      <w:bookmarkStart w:id="44" w:name="_Toc453756073"/>
      <w:bookmarkStart w:id="45" w:name="_Toc457295791"/>
      <w:bookmarkStart w:id="46" w:name="_Toc500830957"/>
      <w:bookmarkStart w:id="47" w:name="_Toc535394058"/>
      <w:r w:rsidRPr="00D75445">
        <w:rPr>
          <w:rFonts w:ascii="Century Gothic" w:hAnsi="Century Gothic"/>
          <w:sz w:val="20"/>
          <w:szCs w:val="20"/>
        </w:rPr>
        <w:t>CONDICIONES GENERALES</w:t>
      </w:r>
      <w:bookmarkEnd w:id="44"/>
      <w:bookmarkEnd w:id="45"/>
      <w:bookmarkEnd w:id="46"/>
      <w:bookmarkEnd w:id="47"/>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Todos los materiales o elementos de obra cumplirán las calidades especificadas en las disposiciones relacionadas en el </w:t>
      </w:r>
      <w:proofErr w:type="spellStart"/>
      <w:r w:rsidRPr="00D75445">
        <w:rPr>
          <w:rFonts w:ascii="Century Gothic" w:eastAsia="Times New Roman" w:hAnsi="Century Gothic" w:cs="Times New Roman"/>
          <w:sz w:val="20"/>
          <w:szCs w:val="20"/>
          <w:lang w:val="es-ES_tradnl" w:eastAsia="es-ES"/>
        </w:rPr>
        <w:t>Artº</w:t>
      </w:r>
      <w:proofErr w:type="spellEnd"/>
      <w:r w:rsidRPr="00D75445">
        <w:rPr>
          <w:rFonts w:ascii="Century Gothic" w:eastAsia="Times New Roman" w:hAnsi="Century Gothic" w:cs="Times New Roman"/>
          <w:sz w:val="20"/>
          <w:szCs w:val="20"/>
          <w:lang w:val="es-ES_tradnl" w:eastAsia="es-ES"/>
        </w:rPr>
        <w:t>. 1.1 de presente Pliego.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Si algún material o elemento de obra no tuviera especi</w:t>
      </w:r>
      <w:r w:rsidRPr="00D75445">
        <w:rPr>
          <w:rFonts w:ascii="Century Gothic" w:eastAsia="Times New Roman" w:hAnsi="Century Gothic" w:cs="Times New Roman"/>
          <w:sz w:val="20"/>
          <w:szCs w:val="20"/>
          <w:lang w:val="es-ES_tradnl" w:eastAsia="es-ES"/>
        </w:rPr>
        <w:softHyphen/>
        <w:t>ficaciones concretas, el Director de las Obras queda faculta</w:t>
      </w:r>
      <w:r w:rsidRPr="00D75445">
        <w:rPr>
          <w:rFonts w:ascii="Century Gothic" w:eastAsia="Times New Roman" w:hAnsi="Century Gothic" w:cs="Times New Roman"/>
          <w:sz w:val="20"/>
          <w:szCs w:val="20"/>
          <w:lang w:val="es-ES_tradnl" w:eastAsia="es-ES"/>
        </w:rPr>
        <w:softHyphen/>
        <w:t>do para percibir las condiciones que habrán de reunir y sus dimensiones características.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De cuantos materiales y elementos de obra indique el </w:t>
      </w:r>
      <w:r w:rsidR="0098237A" w:rsidRPr="00D75445">
        <w:rPr>
          <w:rFonts w:ascii="Century Gothic" w:eastAsia="Times New Roman" w:hAnsi="Century Gothic" w:cs="Times New Roman"/>
          <w:sz w:val="20"/>
          <w:szCs w:val="20"/>
          <w:lang w:val="es-ES_tradnl" w:eastAsia="es-ES"/>
        </w:rPr>
        <w:t>director</w:t>
      </w:r>
      <w:r w:rsidRPr="00D75445">
        <w:rPr>
          <w:rFonts w:ascii="Century Gothic" w:eastAsia="Times New Roman" w:hAnsi="Century Gothic" w:cs="Times New Roman"/>
          <w:sz w:val="20"/>
          <w:szCs w:val="20"/>
          <w:lang w:val="es-ES_tradnl" w:eastAsia="es-ES"/>
        </w:rPr>
        <w:t xml:space="preserve"> de las Obras, se presentarán para su aprobación muestras representativas.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Contratista tiene la obligación de establecer a pie de obra el almacenaje o ensilado de los materiales, con la suficiente capacidad y disposición convenien</w:t>
      </w:r>
      <w:r w:rsidRPr="00D75445">
        <w:rPr>
          <w:rFonts w:ascii="Century Gothic" w:eastAsia="Times New Roman" w:hAnsi="Century Gothic" w:cs="Times New Roman"/>
          <w:sz w:val="20"/>
          <w:szCs w:val="20"/>
          <w:lang w:val="es-ES_tradnl" w:eastAsia="es-ES"/>
        </w:rPr>
        <w:softHyphen/>
        <w:t>te para que pueda asegurarse el control de calidad de los mismos, con el tiempo necesario para que sean conocidos los resultados de los ensayos antes de su empleo en obra y de tal modo que se asegure el mantenimiento de sus caracte</w:t>
      </w:r>
      <w:r w:rsidRPr="00D75445">
        <w:rPr>
          <w:rFonts w:ascii="Century Gothic" w:eastAsia="Times New Roman" w:hAnsi="Century Gothic" w:cs="Times New Roman"/>
          <w:sz w:val="20"/>
          <w:szCs w:val="20"/>
          <w:lang w:val="es-ES_tradnl" w:eastAsia="es-ES"/>
        </w:rPr>
        <w:softHyphen/>
        <w:t>rísti</w:t>
      </w:r>
      <w:r w:rsidRPr="00D75445">
        <w:rPr>
          <w:rFonts w:ascii="Century Gothic" w:eastAsia="Times New Roman" w:hAnsi="Century Gothic" w:cs="Times New Roman"/>
          <w:sz w:val="20"/>
          <w:szCs w:val="20"/>
          <w:lang w:val="es-ES_tradnl" w:eastAsia="es-ES"/>
        </w:rPr>
        <w:softHyphen/>
        <w:t>cas y aptitudes para su empleo en obra.</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48" w:name="_Toc453756074"/>
      <w:bookmarkStart w:id="49" w:name="_Toc457295792"/>
      <w:bookmarkStart w:id="50" w:name="_Toc500830958"/>
      <w:bookmarkStart w:id="51" w:name="_Toc535394059"/>
      <w:r w:rsidRPr="00D75445">
        <w:rPr>
          <w:rFonts w:ascii="Century Gothic" w:hAnsi="Century Gothic"/>
          <w:sz w:val="20"/>
          <w:szCs w:val="20"/>
        </w:rPr>
        <w:t>MATERIAL PARA TERRAPLENES</w:t>
      </w:r>
      <w:bookmarkEnd w:id="48"/>
      <w:bookmarkEnd w:id="49"/>
      <w:bookmarkEnd w:id="50"/>
      <w:bookmarkEnd w:id="51"/>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material para terraplén será de calidad igual o superior al especificado en el precio unitario correspondiente, conforme a la definición del P.P.T.G. de Obras de carreteras y Puentes. En los casos en que no sean utilizables los productos de la excavación por su naturaleza plástica, baja capacidad portante o grado de humedad, se retirarán a vertedero empleándose en el terraplén productos de préstamos. La capa superior del terraplén de 50 cm. de espesor deberá de ser de calidad igual o superior al del material definido como “</w:t>
      </w:r>
      <w:r w:rsidRPr="00D75445">
        <w:rPr>
          <w:rFonts w:ascii="Century Gothic" w:eastAsia="Times New Roman" w:hAnsi="Century Gothic" w:cs="Times New Roman"/>
          <w:b/>
          <w:sz w:val="20"/>
          <w:szCs w:val="20"/>
          <w:lang w:val="es-ES_tradnl" w:eastAsia="es-ES"/>
        </w:rPr>
        <w:t>explanada mejorada</w:t>
      </w:r>
      <w:r w:rsidRPr="00D75445">
        <w:rPr>
          <w:rFonts w:ascii="Century Gothic" w:eastAsia="Times New Roman" w:hAnsi="Century Gothic" w:cs="Times New Roman"/>
          <w:sz w:val="20"/>
          <w:szCs w:val="20"/>
          <w:lang w:val="es-ES_tradnl" w:eastAsia="es-ES"/>
        </w:rPr>
        <w:t>” en el P.P.T.G. de carreteras. La fracción cernida por el tamiz a 200 A.S.T.M. será inferior al 20% y su equivalente de arena superior a 30.</w:t>
      </w:r>
    </w:p>
    <w:p w:rsidR="0077016A" w:rsidRPr="00D75445" w:rsidRDefault="0077016A" w:rsidP="0077016A">
      <w:pPr>
        <w:widowControl w:val="0"/>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Previamente a su colocación y durante la ejecución del terraplén, se realizarán los ensayos de identificación, humedad y compactación prescritos en el Pliego anteriormente citado.</w:t>
      </w:r>
    </w:p>
    <w:p w:rsidR="0077016A" w:rsidRPr="00D75445" w:rsidRDefault="0077016A" w:rsidP="0077016A">
      <w:pPr>
        <w:widowControl w:val="0"/>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52" w:name="_Toc453756075"/>
      <w:bookmarkStart w:id="53" w:name="_Toc457295793"/>
      <w:bookmarkStart w:id="54" w:name="_Toc500830959"/>
      <w:bookmarkStart w:id="55" w:name="_Toc535394060"/>
      <w:r w:rsidRPr="00D75445">
        <w:rPr>
          <w:rFonts w:ascii="Century Gothic" w:hAnsi="Century Gothic"/>
          <w:sz w:val="20"/>
          <w:szCs w:val="20"/>
        </w:rPr>
        <w:t>CEMENTO</w:t>
      </w:r>
      <w:bookmarkEnd w:id="52"/>
      <w:bookmarkEnd w:id="53"/>
      <w:bookmarkEnd w:id="54"/>
      <w:bookmarkEnd w:id="55"/>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Para los cementos que se emplean en esta obra regirá la vigente Instrucción para la recepción de cementos RC-03 (Real Decreto 1797/2003 de 26 de Diciembre), así como la “</w:t>
      </w:r>
      <w:r w:rsidRPr="00D75445">
        <w:rPr>
          <w:rFonts w:ascii="Century Gothic" w:eastAsia="Times New Roman" w:hAnsi="Century Gothic" w:cs="Times New Roman"/>
          <w:b/>
          <w:sz w:val="20"/>
          <w:szCs w:val="20"/>
          <w:lang w:val="es-ES_tradnl" w:eastAsia="es-ES"/>
        </w:rPr>
        <w:t>Instrucción de Hormigón Estructural EHE</w:t>
      </w:r>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56" w:name="_Toc453756076"/>
      <w:bookmarkStart w:id="57" w:name="_Toc457295794"/>
      <w:bookmarkStart w:id="58" w:name="_Toc500830960"/>
      <w:bookmarkStart w:id="59" w:name="_Toc535394061"/>
      <w:r w:rsidRPr="00D75445">
        <w:rPr>
          <w:rFonts w:ascii="Century Gothic" w:hAnsi="Century Gothic"/>
          <w:sz w:val="20"/>
          <w:szCs w:val="20"/>
        </w:rPr>
        <w:t>ARIDOS PARA HORMIGONES</w:t>
      </w:r>
      <w:bookmarkEnd w:id="56"/>
      <w:bookmarkEnd w:id="57"/>
      <w:bookmarkEnd w:id="58"/>
      <w:bookmarkEnd w:id="59"/>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áridos empleados en los hormigones de la presente obra deberán cumplir las Prescripciones de la "Instrucción para el Proyecto y ejecución de obra de hormigón en masa o armado EHE”.</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áridos deberán cumplir además las condiciones siguientes:</w:t>
      </w:r>
    </w:p>
    <w:p w:rsidR="0077016A" w:rsidRPr="00D75445" w:rsidRDefault="0077016A" w:rsidP="0077016A">
      <w:pPr>
        <w:widowControl w:val="0"/>
        <w:numPr>
          <w:ilvl w:val="0"/>
          <w:numId w:val="18"/>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tolerancia en la dosificación (áridos de tamaños correspondientes a otros tipos situados en el silo de un tipo determinado) será el 5%.</w:t>
      </w:r>
    </w:p>
    <w:p w:rsidR="0077016A" w:rsidRPr="00D75445" w:rsidRDefault="0077016A" w:rsidP="0077016A">
      <w:pPr>
        <w:widowControl w:val="0"/>
        <w:numPr>
          <w:ilvl w:val="0"/>
          <w:numId w:val="18"/>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95% de las partículas de los áridos tendrán una densidad superior a los límites siguientes:</w:t>
      </w:r>
    </w:p>
    <w:p w:rsidR="0077016A" w:rsidRPr="00D75445" w:rsidRDefault="0077016A" w:rsidP="0077016A">
      <w:pPr>
        <w:widowControl w:val="0"/>
        <w:numPr>
          <w:ilvl w:val="1"/>
          <w:numId w:val="18"/>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Árido menor de 12 mm. 2,45 T/m3.</w:t>
      </w:r>
    </w:p>
    <w:p w:rsidR="0077016A" w:rsidRPr="00D75445" w:rsidRDefault="0077016A" w:rsidP="0077016A">
      <w:pPr>
        <w:widowControl w:val="0"/>
        <w:numPr>
          <w:ilvl w:val="1"/>
          <w:numId w:val="18"/>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Árido mayor de 12 mm. 2,50 T/m3.</w:t>
      </w:r>
    </w:p>
    <w:p w:rsidR="0077016A" w:rsidRPr="00D75445" w:rsidRDefault="0077016A" w:rsidP="0077016A">
      <w:pPr>
        <w:widowControl w:val="0"/>
        <w:numPr>
          <w:ilvl w:val="0"/>
          <w:numId w:val="18"/>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absorción de agua de las partículas de cualquier clase de árido no será superior al 2,5%.</w:t>
      </w:r>
    </w:p>
    <w:p w:rsidR="0077016A" w:rsidRPr="00D75445" w:rsidRDefault="0077016A" w:rsidP="0077016A">
      <w:pPr>
        <w:widowControl w:val="0"/>
        <w:numPr>
          <w:ilvl w:val="0"/>
          <w:numId w:val="18"/>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El contenido de agua de cualquier tipo de árido en el momento de su empleo será no superior al 9% del volumen del mismo. </w:t>
      </w:r>
    </w:p>
    <w:p w:rsidR="0077016A" w:rsidRPr="00D75445" w:rsidRDefault="0077016A" w:rsidP="0077016A">
      <w:pPr>
        <w:widowControl w:val="0"/>
        <w:numPr>
          <w:ilvl w:val="0"/>
          <w:numId w:val="18"/>
        </w:numPr>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60" w:name="_Toc453756077"/>
      <w:bookmarkStart w:id="61" w:name="_Toc457295795"/>
      <w:bookmarkStart w:id="62" w:name="_Toc500830961"/>
      <w:bookmarkStart w:id="63" w:name="_Toc535394062"/>
      <w:r w:rsidRPr="00D75445">
        <w:rPr>
          <w:rFonts w:ascii="Century Gothic" w:hAnsi="Century Gothic"/>
          <w:sz w:val="20"/>
          <w:szCs w:val="20"/>
        </w:rPr>
        <w:t>MATERIALES GRANULARES PARA ASIENTO DE TUBERIAS</w:t>
      </w:r>
      <w:bookmarkEnd w:id="60"/>
      <w:bookmarkEnd w:id="61"/>
      <w:bookmarkEnd w:id="62"/>
      <w:bookmarkEnd w:id="63"/>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Cumplirán lo indicado en el apartado anterior para los áridos a emplear en hormigones.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64" w:name="_Toc453756078"/>
      <w:bookmarkStart w:id="65" w:name="_Toc457295796"/>
      <w:bookmarkStart w:id="66" w:name="_Toc500830962"/>
      <w:bookmarkStart w:id="67" w:name="_Toc535394063"/>
      <w:r w:rsidRPr="00D75445">
        <w:rPr>
          <w:rFonts w:ascii="Century Gothic" w:hAnsi="Century Gothic"/>
          <w:sz w:val="20"/>
          <w:szCs w:val="20"/>
        </w:rPr>
        <w:t>AGUA</w:t>
      </w:r>
      <w:bookmarkEnd w:id="64"/>
      <w:bookmarkEnd w:id="65"/>
      <w:bookmarkEnd w:id="66"/>
      <w:bookmarkEnd w:id="67"/>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Tanto para el amasado como para el curado de los morteros y hormigones, el agua que se emplee cumplirá las prescripciones de la Instrucción de hormigón estructural vigente. La toma de muestras y los análisis deberán realizarse según las normas UNE indicadas en la vigente Instrucción citada.</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68" w:name="_Toc453756079"/>
      <w:bookmarkStart w:id="69" w:name="_Toc457295797"/>
      <w:bookmarkStart w:id="70" w:name="_Toc500830963"/>
      <w:bookmarkStart w:id="71" w:name="_Toc535394064"/>
      <w:r w:rsidRPr="00D75445">
        <w:rPr>
          <w:rFonts w:ascii="Century Gothic" w:hAnsi="Century Gothic"/>
          <w:sz w:val="20"/>
          <w:szCs w:val="20"/>
        </w:rPr>
        <w:t>HORMIGONES DE CEMENTO</w:t>
      </w:r>
      <w:bookmarkEnd w:id="68"/>
      <w:bookmarkEnd w:id="69"/>
      <w:bookmarkEnd w:id="70"/>
      <w:bookmarkEnd w:id="71"/>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Será de aplicación a los hormigones, además de lo señalado en los párrafos siguientes, lo preceptuado en las Instrucciones EHE y P</w:t>
      </w:r>
      <w:r w:rsidRPr="00D75445">
        <w:rPr>
          <w:rFonts w:ascii="Century Gothic" w:eastAsia="Times New Roman" w:hAnsi="Century Gothic" w:cs="Times New Roman"/>
          <w:sz w:val="20"/>
          <w:szCs w:val="20"/>
          <w:lang w:val="es-ES_tradnl" w:eastAsia="es-ES"/>
        </w:rPr>
        <w:noBreakHyphen/>
        <w:t>85 y en los Artícu</w:t>
      </w:r>
      <w:r w:rsidRPr="00D75445">
        <w:rPr>
          <w:rFonts w:ascii="Century Gothic" w:eastAsia="Times New Roman" w:hAnsi="Century Gothic" w:cs="Times New Roman"/>
          <w:sz w:val="20"/>
          <w:szCs w:val="20"/>
          <w:lang w:val="es-ES_tradnl" w:eastAsia="es-ES"/>
        </w:rPr>
        <w:softHyphen/>
        <w:t>los 610, 630, 631 y 680 del P.P.T.G. para obras de carreteras y puentes (PG.4).</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hormigones a utilizar en las distintas unidades de la obra, deberán ser los definidos en los Planos y Cuadro de Precios y sus resistencias características a los 28 días, iguales como mínimo a las indicadas en dichos documentos.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tamaño máximo del árido se fijará por el sistema de puesta en obra. En caso de emplear bomba para la colocación, el tamaño estará condicionado por el diámetro de la tubería de impulsión, no debiendo ser en cualquier caso supe</w:t>
      </w:r>
      <w:r w:rsidRPr="00D75445">
        <w:rPr>
          <w:rFonts w:ascii="Century Gothic" w:eastAsia="Times New Roman" w:hAnsi="Century Gothic" w:cs="Times New Roman"/>
          <w:sz w:val="20"/>
          <w:szCs w:val="20"/>
          <w:lang w:val="es-ES_tradnl" w:eastAsia="es-ES"/>
        </w:rPr>
        <w:softHyphen/>
        <w:t>rior a 30 mm. Si se utilizan medios convencionales no deberá sobrepa</w:t>
      </w:r>
      <w:r w:rsidRPr="00D75445">
        <w:rPr>
          <w:rFonts w:ascii="Century Gothic" w:eastAsia="Times New Roman" w:hAnsi="Century Gothic" w:cs="Times New Roman"/>
          <w:sz w:val="20"/>
          <w:szCs w:val="20"/>
          <w:lang w:val="es-ES_tradnl" w:eastAsia="es-ES"/>
        </w:rPr>
        <w:softHyphen/>
        <w:t>sar los 80 mm.</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rotura de probetas se hará en un laboratorio de la Administra</w:t>
      </w:r>
      <w:r w:rsidRPr="00D75445">
        <w:rPr>
          <w:rFonts w:ascii="Century Gothic" w:eastAsia="Times New Roman" w:hAnsi="Century Gothic" w:cs="Times New Roman"/>
          <w:sz w:val="20"/>
          <w:szCs w:val="20"/>
          <w:lang w:val="es-ES_tradnl" w:eastAsia="es-ES"/>
        </w:rPr>
        <w:softHyphen/>
        <w:t xml:space="preserve">ción, o señalado por ella, estando el Contratista obligado a </w:t>
      </w:r>
      <w:proofErr w:type="spellStart"/>
      <w:r w:rsidRPr="00D75445">
        <w:rPr>
          <w:rFonts w:ascii="Century Gothic" w:eastAsia="Times New Roman" w:hAnsi="Century Gothic" w:cs="Times New Roman"/>
          <w:sz w:val="20"/>
          <w:szCs w:val="20"/>
          <w:lang w:val="es-ES_tradnl" w:eastAsia="es-ES"/>
        </w:rPr>
        <w:t>trans</w:t>
      </w:r>
      <w:r w:rsidRPr="00D75445">
        <w:rPr>
          <w:rFonts w:ascii="Century Gothic" w:eastAsia="Times New Roman" w:hAnsi="Century Gothic" w:cs="Times New Roman"/>
          <w:sz w:val="20"/>
          <w:szCs w:val="20"/>
          <w:lang w:val="es-ES_tradnl" w:eastAsia="es-ES"/>
        </w:rPr>
        <w:softHyphen/>
        <w:t>portarlas</w:t>
      </w:r>
      <w:proofErr w:type="spellEnd"/>
      <w:r w:rsidRPr="00D75445">
        <w:rPr>
          <w:rFonts w:ascii="Century Gothic" w:eastAsia="Times New Roman" w:hAnsi="Century Gothic" w:cs="Times New Roman"/>
          <w:sz w:val="20"/>
          <w:szCs w:val="20"/>
          <w:lang w:val="es-ES_tradnl" w:eastAsia="es-ES"/>
        </w:rPr>
        <w:t xml:space="preserve"> al mismo antes de los siete (7) días a partir de su con</w:t>
      </w:r>
      <w:r w:rsidRPr="00D75445">
        <w:rPr>
          <w:rFonts w:ascii="Century Gothic" w:eastAsia="Times New Roman" w:hAnsi="Century Gothic" w:cs="Times New Roman"/>
          <w:sz w:val="20"/>
          <w:szCs w:val="20"/>
          <w:lang w:val="es-ES_tradnl" w:eastAsia="es-ES"/>
        </w:rPr>
        <w:softHyphen/>
        <w:t>fección sin percibir por ello cantidad alguna.</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densidad o peso específico que deberán alcanzar todos los hormigones no será inferior a dos enteros cuarenta centésimas (2,40) y si la medida de varias probetas fuese inferior a la exigida en más del dos por ciento (2%), la Adminis</w:t>
      </w:r>
      <w:r w:rsidRPr="00D75445">
        <w:rPr>
          <w:rFonts w:ascii="Century Gothic" w:eastAsia="Times New Roman" w:hAnsi="Century Gothic" w:cs="Times New Roman"/>
          <w:sz w:val="20"/>
          <w:szCs w:val="20"/>
          <w:lang w:val="es-ES_tradnl" w:eastAsia="es-ES"/>
        </w:rPr>
        <w:softHyphen/>
        <w:t xml:space="preserve">tración podrá ordenar todas las medidas que juzgue oportunas para corregir al defecto, rechazar el elemento de obra o </w:t>
      </w:r>
      <w:proofErr w:type="spellStart"/>
      <w:r w:rsidRPr="00D75445">
        <w:rPr>
          <w:rFonts w:ascii="Century Gothic" w:eastAsia="Times New Roman" w:hAnsi="Century Gothic" w:cs="Times New Roman"/>
          <w:sz w:val="20"/>
          <w:szCs w:val="20"/>
          <w:lang w:val="es-ES_tradnl" w:eastAsia="es-ES"/>
        </w:rPr>
        <w:t>acep</w:t>
      </w:r>
      <w:r w:rsidRPr="00D75445">
        <w:rPr>
          <w:rFonts w:ascii="Century Gothic" w:eastAsia="Times New Roman" w:hAnsi="Century Gothic" w:cs="Times New Roman"/>
          <w:sz w:val="20"/>
          <w:szCs w:val="20"/>
          <w:lang w:val="es-ES_tradnl" w:eastAsia="es-ES"/>
        </w:rPr>
        <w:softHyphen/>
        <w:t>tarlo</w:t>
      </w:r>
      <w:proofErr w:type="spellEnd"/>
      <w:r w:rsidRPr="00D75445">
        <w:rPr>
          <w:rFonts w:ascii="Century Gothic" w:eastAsia="Times New Roman" w:hAnsi="Century Gothic" w:cs="Times New Roman"/>
          <w:sz w:val="20"/>
          <w:szCs w:val="20"/>
          <w:lang w:val="es-ES_tradnl" w:eastAsia="es-ES"/>
        </w:rPr>
        <w:t xml:space="preserve"> con una baja en el precio de la obra.</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caso de dificultad o duda por parte de la Dirección de la Obra para determinar esta densidad con probetas o muestras de hormi</w:t>
      </w:r>
      <w:r w:rsidRPr="00D75445">
        <w:rPr>
          <w:rFonts w:ascii="Century Gothic" w:eastAsia="Times New Roman" w:hAnsi="Century Gothic" w:cs="Times New Roman"/>
          <w:sz w:val="20"/>
          <w:szCs w:val="20"/>
          <w:lang w:val="es-ES_tradnl" w:eastAsia="es-ES"/>
        </w:rPr>
        <w:softHyphen/>
        <w:t>gón tomadas antes de su puesta en obra, se extraerán del elemento de que se trate las que aquella juzgue precisas, siendo de cuenta del Contratista todos los gastos que por ello se motiven.</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Será preceptiva la aplicación de las Instrucciones EHE y EP</w:t>
      </w:r>
      <w:r w:rsidRPr="00D75445">
        <w:rPr>
          <w:rFonts w:ascii="Century Gothic" w:eastAsia="Times New Roman" w:hAnsi="Century Gothic" w:cs="Times New Roman"/>
          <w:sz w:val="20"/>
          <w:szCs w:val="20"/>
          <w:lang w:val="es-ES_tradnl" w:eastAsia="es-ES"/>
        </w:rPr>
        <w:noBreakHyphen/>
        <w:t>85 en todo lo relacionado con el control de materiales y ejecución. En ambos casos se considerará el nivel normal para los ensayos.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relación agua/cemento será lo que se indica en la tabla 37.3.2.a. de la Instrucción EHE salvo en los casos en que expresamente así lo indique la Dirección de la Obra.</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Dosificación. Previamente a la ejecución de los hormigones de la Obra, el Contratista propondrá al Director de Obra la fórmu</w:t>
      </w:r>
      <w:r w:rsidRPr="00D75445">
        <w:rPr>
          <w:rFonts w:ascii="Century Gothic" w:eastAsia="Times New Roman" w:hAnsi="Century Gothic" w:cs="Times New Roman"/>
          <w:sz w:val="20"/>
          <w:szCs w:val="20"/>
          <w:lang w:val="es-ES_tradnl" w:eastAsia="es-ES"/>
        </w:rPr>
        <w:softHyphen/>
        <w:t>la de trabajo para cada uno de los tipos previstos, quien a la vista de las pruebas de resisten</w:t>
      </w:r>
      <w:r w:rsidRPr="00D75445">
        <w:rPr>
          <w:rFonts w:ascii="Century Gothic" w:eastAsia="Times New Roman" w:hAnsi="Century Gothic" w:cs="Times New Roman"/>
          <w:sz w:val="20"/>
          <w:szCs w:val="20"/>
          <w:lang w:val="es-ES_tradnl" w:eastAsia="es-ES"/>
        </w:rPr>
        <w:softHyphen/>
        <w:t>cia y rotura de probe</w:t>
      </w:r>
      <w:r w:rsidRPr="00D75445">
        <w:rPr>
          <w:rFonts w:ascii="Century Gothic" w:eastAsia="Times New Roman" w:hAnsi="Century Gothic" w:cs="Times New Roman"/>
          <w:sz w:val="20"/>
          <w:szCs w:val="20"/>
          <w:lang w:val="es-ES_tradnl" w:eastAsia="es-ES"/>
        </w:rPr>
        <w:softHyphen/>
        <w:t>tas que estime nece</w:t>
      </w:r>
      <w:r w:rsidRPr="00D75445">
        <w:rPr>
          <w:rFonts w:ascii="Century Gothic" w:eastAsia="Times New Roman" w:hAnsi="Century Gothic" w:cs="Times New Roman"/>
          <w:sz w:val="20"/>
          <w:szCs w:val="20"/>
          <w:lang w:val="es-ES_tradnl" w:eastAsia="es-ES"/>
        </w:rPr>
        <w:softHyphen/>
        <w:t>sarias procederá a su acepta</w:t>
      </w:r>
      <w:r w:rsidRPr="00D75445">
        <w:rPr>
          <w:rFonts w:ascii="Century Gothic" w:eastAsia="Times New Roman" w:hAnsi="Century Gothic" w:cs="Times New Roman"/>
          <w:sz w:val="20"/>
          <w:szCs w:val="20"/>
          <w:lang w:val="es-ES_tradnl" w:eastAsia="es-ES"/>
        </w:rPr>
        <w:softHyphen/>
        <w:t>ción o rechazo si fuese necesario.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No se podrá variar la dosificación ni las granulometrías, ni la procedencia de los áridos, sin autorización del Director de Obra, quien podrá autorizar en cambio a la vista de las prue</w:t>
      </w:r>
      <w:r w:rsidRPr="00D75445">
        <w:rPr>
          <w:rFonts w:ascii="Century Gothic" w:eastAsia="Times New Roman" w:hAnsi="Century Gothic" w:cs="Times New Roman"/>
          <w:sz w:val="20"/>
          <w:szCs w:val="20"/>
          <w:lang w:val="es-ES_tradnl" w:eastAsia="es-ES"/>
        </w:rPr>
        <w:softHyphen/>
        <w:t>bas perti</w:t>
      </w:r>
      <w:r w:rsidRPr="00D75445">
        <w:rPr>
          <w:rFonts w:ascii="Century Gothic" w:eastAsia="Times New Roman" w:hAnsi="Century Gothic" w:cs="Times New Roman"/>
          <w:sz w:val="20"/>
          <w:szCs w:val="20"/>
          <w:lang w:val="es-ES_tradnl" w:eastAsia="es-ES"/>
        </w:rPr>
        <w:softHyphen/>
        <w:t>nentes.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 dosificación del cemento estará comprendida en todos los casos entre 200 Kg/m3. </w:t>
      </w:r>
      <w:proofErr w:type="gramStart"/>
      <w:r w:rsidRPr="00D75445">
        <w:rPr>
          <w:rFonts w:ascii="Century Gothic" w:eastAsia="Times New Roman" w:hAnsi="Century Gothic" w:cs="Times New Roman"/>
          <w:sz w:val="20"/>
          <w:szCs w:val="20"/>
          <w:lang w:val="es-ES_tradnl" w:eastAsia="es-ES"/>
        </w:rPr>
        <w:t>y</w:t>
      </w:r>
      <w:proofErr w:type="gramEnd"/>
      <w:r w:rsidRPr="00D75445">
        <w:rPr>
          <w:rFonts w:ascii="Century Gothic" w:eastAsia="Times New Roman" w:hAnsi="Century Gothic" w:cs="Times New Roman"/>
          <w:sz w:val="20"/>
          <w:szCs w:val="20"/>
          <w:lang w:val="es-ES_tradnl" w:eastAsia="es-ES"/>
        </w:rPr>
        <w:t xml:space="preserve"> 400 Kg/m3.</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Todos los componentes del hormigón se dosificarán por peso, no </w:t>
      </w:r>
      <w:proofErr w:type="spellStart"/>
      <w:r w:rsidRPr="00D75445">
        <w:rPr>
          <w:rFonts w:ascii="Century Gothic" w:eastAsia="Times New Roman" w:hAnsi="Century Gothic" w:cs="Times New Roman"/>
          <w:sz w:val="20"/>
          <w:szCs w:val="20"/>
          <w:lang w:val="es-ES_tradnl" w:eastAsia="es-ES"/>
        </w:rPr>
        <w:t>admi</w:t>
      </w:r>
      <w:r w:rsidRPr="00D75445">
        <w:rPr>
          <w:rFonts w:ascii="Century Gothic" w:eastAsia="Times New Roman" w:hAnsi="Century Gothic" w:cs="Times New Roman"/>
          <w:sz w:val="20"/>
          <w:szCs w:val="20"/>
          <w:lang w:val="es-ES_tradnl" w:eastAsia="es-ES"/>
        </w:rPr>
        <w:softHyphen/>
        <w:t>tiéndose</w:t>
      </w:r>
      <w:proofErr w:type="spellEnd"/>
      <w:r w:rsidRPr="00D75445">
        <w:rPr>
          <w:rFonts w:ascii="Century Gothic" w:eastAsia="Times New Roman" w:hAnsi="Century Gothic" w:cs="Times New Roman"/>
          <w:sz w:val="20"/>
          <w:szCs w:val="20"/>
          <w:lang w:val="es-ES_tradnl" w:eastAsia="es-ES"/>
        </w:rPr>
        <w:t xml:space="preserve"> en ningún caso dosificaciones aprobadas sin autorización del Director de Obra.</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estudio previo para encaje de la fórmula de trabajo en laboratorio se realizará de modo que se consiga al menos un quince por ciento (15 %) más de la resistencia  característi</w:t>
      </w:r>
      <w:r w:rsidRPr="00D75445">
        <w:rPr>
          <w:rFonts w:ascii="Century Gothic" w:eastAsia="Times New Roman" w:hAnsi="Century Gothic" w:cs="Times New Roman"/>
          <w:sz w:val="20"/>
          <w:szCs w:val="20"/>
          <w:lang w:val="es-ES_tradnl" w:eastAsia="es-ES"/>
        </w:rPr>
        <w:softHyphen/>
        <w:t>ca exigida en el presente Pliego de Condiciones.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72" w:name="_Toc453756080"/>
      <w:bookmarkStart w:id="73" w:name="_Toc457295798"/>
      <w:bookmarkStart w:id="74" w:name="_Toc500830964"/>
      <w:bookmarkStart w:id="75" w:name="_Toc535394065"/>
      <w:r w:rsidRPr="00D75445">
        <w:rPr>
          <w:rFonts w:ascii="Century Gothic" w:hAnsi="Century Gothic"/>
          <w:sz w:val="20"/>
          <w:szCs w:val="20"/>
        </w:rPr>
        <w:t>ACERO A EMPLEAR EN ARMADURAS</w:t>
      </w:r>
      <w:bookmarkEnd w:id="72"/>
      <w:bookmarkEnd w:id="73"/>
      <w:bookmarkEnd w:id="74"/>
      <w:bookmarkEnd w:id="75"/>
    </w:p>
    <w:p w:rsidR="0077016A" w:rsidRPr="00D75445" w:rsidRDefault="0077016A" w:rsidP="0077016A">
      <w:pPr>
        <w:pStyle w:val="Ttulo3"/>
        <w:rPr>
          <w:rFonts w:ascii="Century Gothic" w:hAnsi="Century Gothic"/>
          <w:sz w:val="20"/>
          <w:szCs w:val="20"/>
        </w:rPr>
      </w:pPr>
      <w:bookmarkStart w:id="76" w:name="_Toc381786112"/>
      <w:bookmarkStart w:id="77" w:name="_Toc446424739"/>
      <w:bookmarkStart w:id="78" w:name="_Toc457295799"/>
      <w:bookmarkStart w:id="79" w:name="_Toc500830965"/>
      <w:bookmarkStart w:id="80" w:name="_Toc535394066"/>
      <w:bookmarkStart w:id="81" w:name="_Toc453756084"/>
      <w:r w:rsidRPr="00D75445">
        <w:rPr>
          <w:rFonts w:ascii="Century Gothic" w:hAnsi="Century Gothic"/>
          <w:sz w:val="20"/>
          <w:szCs w:val="20"/>
        </w:rPr>
        <w:t>Condiciones generales</w:t>
      </w:r>
      <w:bookmarkEnd w:id="76"/>
      <w:bookmarkEnd w:id="77"/>
      <w:bookmarkEnd w:id="78"/>
      <w:bookmarkEnd w:id="79"/>
      <w:bookmarkEnd w:id="80"/>
    </w:p>
    <w:p w:rsidR="0077016A" w:rsidRPr="00D75445" w:rsidRDefault="0077016A" w:rsidP="0077016A">
      <w:pPr>
        <w:widowControl w:val="0"/>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acero especial a emplear en armaduras cumplirá las condiciones exigidas en la "Instrucción para el proyecto y la ejecución de obras de hormigón en masa o armado", EHE 08.</w:t>
      </w:r>
    </w:p>
    <w:p w:rsidR="0077016A" w:rsidRPr="00D75445" w:rsidRDefault="0077016A" w:rsidP="0077016A">
      <w:pPr>
        <w:widowControl w:val="0"/>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82" w:name="_Toc381786113"/>
      <w:bookmarkStart w:id="83" w:name="_Toc446424740"/>
      <w:bookmarkStart w:id="84" w:name="_Toc457295800"/>
      <w:bookmarkStart w:id="85" w:name="_Toc500830966"/>
      <w:bookmarkStart w:id="86" w:name="_Toc535394067"/>
      <w:r w:rsidRPr="00D75445">
        <w:rPr>
          <w:rFonts w:ascii="Century Gothic" w:hAnsi="Century Gothic"/>
          <w:sz w:val="20"/>
          <w:szCs w:val="20"/>
        </w:rPr>
        <w:t>Aceros utilizables</w:t>
      </w:r>
      <w:bookmarkEnd w:id="82"/>
      <w:bookmarkEnd w:id="83"/>
      <w:bookmarkEnd w:id="84"/>
      <w:bookmarkEnd w:id="85"/>
      <w:bookmarkEnd w:id="86"/>
    </w:p>
    <w:p w:rsidR="0077016A" w:rsidRPr="00D75445" w:rsidRDefault="0077016A" w:rsidP="0077016A">
      <w:pPr>
        <w:widowControl w:val="0"/>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tipos de acero utilizables sin justificación especial son los que se citan a continuación:</w:t>
      </w:r>
    </w:p>
    <w:p w:rsidR="0077016A" w:rsidRPr="00D75445" w:rsidRDefault="0077016A" w:rsidP="0077016A">
      <w:pPr>
        <w:widowControl w:val="0"/>
        <w:numPr>
          <w:ilvl w:val="0"/>
          <w:numId w:val="39"/>
        </w:numPr>
        <w:autoSpaceDE w:val="0"/>
        <w:autoSpaceDN w:val="0"/>
        <w:adjustRightInd w:val="0"/>
        <w:spacing w:after="0"/>
        <w:contextualSpacing/>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Tipo B-400 S: Límite elástico mínimo, garantizado por el fabricante: cuatro mil cien kilogramos por centímetro cuadrado (4.100 </w:t>
      </w:r>
      <w:proofErr w:type="spellStart"/>
      <w:r w:rsidRPr="00D75445">
        <w:rPr>
          <w:rFonts w:ascii="Century Gothic" w:eastAsia="Times New Roman" w:hAnsi="Century Gothic" w:cs="Times New Roman"/>
          <w:sz w:val="20"/>
          <w:szCs w:val="20"/>
          <w:lang w:val="es-ES_tradnl" w:eastAsia="es-ES"/>
        </w:rPr>
        <w:t>Kgs</w:t>
      </w:r>
      <w:proofErr w:type="spellEnd"/>
      <w:r w:rsidRPr="00D75445">
        <w:rPr>
          <w:rFonts w:ascii="Century Gothic" w:eastAsia="Times New Roman" w:hAnsi="Century Gothic" w:cs="Times New Roman"/>
          <w:sz w:val="20"/>
          <w:szCs w:val="20"/>
          <w:lang w:val="es-ES_tradnl" w:eastAsia="es-ES"/>
        </w:rPr>
        <w:t>/cm</w:t>
      </w:r>
      <w:r w:rsidRPr="00D75445">
        <w:rPr>
          <w:rFonts w:ascii="Century Gothic" w:eastAsia="Times New Roman" w:hAnsi="Century Gothic" w:cs="Times New Roman"/>
          <w:sz w:val="20"/>
          <w:szCs w:val="20"/>
          <w:vertAlign w:val="superscript"/>
          <w:lang w:val="es-ES_tradnl" w:eastAsia="es-ES"/>
        </w:rPr>
        <w:t>2</w:t>
      </w:r>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numPr>
          <w:ilvl w:val="0"/>
          <w:numId w:val="39"/>
        </w:numPr>
        <w:autoSpaceDE w:val="0"/>
        <w:autoSpaceDN w:val="0"/>
        <w:adjustRightInd w:val="0"/>
        <w:spacing w:after="0"/>
        <w:contextualSpacing/>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Tipo B-500 S: Límite elástico mínimo, garantizado por el fabricante: cinco mil cien kilogramos por centímetro cuadrado (5.100 </w:t>
      </w:r>
      <w:proofErr w:type="spellStart"/>
      <w:r w:rsidRPr="00D75445">
        <w:rPr>
          <w:rFonts w:ascii="Century Gothic" w:eastAsia="Times New Roman" w:hAnsi="Century Gothic" w:cs="Times New Roman"/>
          <w:sz w:val="20"/>
          <w:szCs w:val="20"/>
          <w:lang w:val="es-ES_tradnl" w:eastAsia="es-ES"/>
        </w:rPr>
        <w:t>Kgs</w:t>
      </w:r>
      <w:proofErr w:type="spellEnd"/>
      <w:r w:rsidRPr="00D75445">
        <w:rPr>
          <w:rFonts w:ascii="Century Gothic" w:eastAsia="Times New Roman" w:hAnsi="Century Gothic" w:cs="Times New Roman"/>
          <w:sz w:val="20"/>
          <w:szCs w:val="20"/>
          <w:lang w:val="es-ES_tradnl" w:eastAsia="es-ES"/>
        </w:rPr>
        <w:t>/cm</w:t>
      </w:r>
      <w:r w:rsidRPr="00D75445">
        <w:rPr>
          <w:rFonts w:ascii="Century Gothic" w:eastAsia="Times New Roman" w:hAnsi="Century Gothic" w:cs="Times New Roman"/>
          <w:sz w:val="20"/>
          <w:szCs w:val="20"/>
          <w:vertAlign w:val="superscript"/>
          <w:lang w:val="es-ES_tradnl" w:eastAsia="es-ES"/>
        </w:rPr>
        <w:t>2</w:t>
      </w:r>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autoSpaceDE w:val="0"/>
        <w:autoSpaceDN w:val="0"/>
        <w:adjustRightInd w:val="0"/>
        <w:spacing w:after="0"/>
        <w:rPr>
          <w:rFonts w:ascii="Century Gothic" w:eastAsia="Times New Roman" w:hAnsi="Century Gothic" w:cs="Times New Roman"/>
          <w:sz w:val="20"/>
          <w:szCs w:val="20"/>
          <w:lang w:val="es-ES_tradnl" w:eastAsia="es-ES"/>
        </w:rPr>
      </w:pPr>
    </w:p>
    <w:tbl>
      <w:tblPr>
        <w:tblW w:w="8505"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226"/>
        <w:gridCol w:w="1294"/>
        <w:gridCol w:w="1324"/>
        <w:gridCol w:w="1306"/>
        <w:gridCol w:w="1990"/>
        <w:gridCol w:w="1365"/>
      </w:tblGrid>
      <w:tr w:rsidR="0077016A" w:rsidRPr="00D75445" w:rsidTr="0077016A">
        <w:trPr>
          <w:jc w:val="center"/>
        </w:trPr>
        <w:tc>
          <w:tcPr>
            <w:tcW w:w="1153" w:type="dxa"/>
            <w:tcBorders>
              <w:top w:val="single" w:sz="4" w:space="0" w:color="auto"/>
              <w:left w:val="single" w:sz="4" w:space="0" w:color="auto"/>
              <w:bottom w:val="single" w:sz="4" w:space="0" w:color="auto"/>
              <w:right w:val="single" w:sz="4" w:space="0" w:color="auto"/>
            </w:tcBorders>
            <w:shd w:val="clear" w:color="auto" w:fill="B3B3B3"/>
            <w:vAlign w:val="center"/>
          </w:tcPr>
          <w:p w:rsidR="0077016A" w:rsidRPr="00D75445" w:rsidRDefault="0077016A" w:rsidP="0077016A">
            <w:pPr>
              <w:spacing w:after="0"/>
              <w:rPr>
                <w:rFonts w:ascii="Century Gothic" w:eastAsia="Times New Roman" w:hAnsi="Century Gothic" w:cs="Arial"/>
                <w:i/>
                <w:sz w:val="20"/>
                <w:szCs w:val="20"/>
                <w:lang w:eastAsia="es-ES"/>
              </w:rPr>
            </w:pPr>
            <w:r w:rsidRPr="00D75445">
              <w:rPr>
                <w:rFonts w:ascii="Century Gothic" w:eastAsia="Times New Roman" w:hAnsi="Century Gothic" w:cs="Arial"/>
                <w:i/>
                <w:sz w:val="20"/>
                <w:szCs w:val="20"/>
                <w:lang w:eastAsia="es-ES"/>
              </w:rPr>
              <w:t>TIPO DE ACERO</w:t>
            </w:r>
          </w:p>
        </w:tc>
        <w:tc>
          <w:tcPr>
            <w:tcW w:w="1218" w:type="dxa"/>
            <w:tcBorders>
              <w:top w:val="single" w:sz="4" w:space="0" w:color="auto"/>
              <w:left w:val="single" w:sz="4" w:space="0" w:color="auto"/>
              <w:bottom w:val="single" w:sz="4" w:space="0" w:color="auto"/>
              <w:right w:val="single" w:sz="4" w:space="0" w:color="auto"/>
            </w:tcBorders>
            <w:shd w:val="clear" w:color="auto" w:fill="B3B3B3"/>
            <w:vAlign w:val="center"/>
          </w:tcPr>
          <w:p w:rsidR="0077016A" w:rsidRPr="00D75445" w:rsidRDefault="0077016A" w:rsidP="0077016A">
            <w:pPr>
              <w:spacing w:after="0"/>
              <w:rPr>
                <w:rFonts w:ascii="Century Gothic" w:eastAsia="Times New Roman" w:hAnsi="Century Gothic" w:cs="Arial"/>
                <w:i/>
                <w:sz w:val="20"/>
                <w:szCs w:val="20"/>
                <w:lang w:eastAsia="es-ES"/>
              </w:rPr>
            </w:pPr>
            <w:r w:rsidRPr="00D75445">
              <w:rPr>
                <w:rFonts w:ascii="Century Gothic" w:eastAsia="Times New Roman" w:hAnsi="Century Gothic" w:cs="Arial"/>
                <w:i/>
                <w:sz w:val="20"/>
                <w:szCs w:val="20"/>
                <w:lang w:eastAsia="es-ES"/>
              </w:rPr>
              <w:t>CLASE DE ACERO</w:t>
            </w:r>
          </w:p>
        </w:tc>
        <w:tc>
          <w:tcPr>
            <w:tcW w:w="1246" w:type="dxa"/>
            <w:tcBorders>
              <w:top w:val="single" w:sz="4" w:space="0" w:color="auto"/>
              <w:left w:val="single" w:sz="4" w:space="0" w:color="auto"/>
              <w:bottom w:val="single" w:sz="4" w:space="0" w:color="auto"/>
              <w:right w:val="single" w:sz="4" w:space="0" w:color="auto"/>
            </w:tcBorders>
            <w:shd w:val="clear" w:color="auto" w:fill="B3B3B3"/>
            <w:vAlign w:val="center"/>
          </w:tcPr>
          <w:p w:rsidR="0077016A" w:rsidRPr="00D75445" w:rsidRDefault="0077016A" w:rsidP="0077016A">
            <w:pPr>
              <w:spacing w:after="0"/>
              <w:rPr>
                <w:rFonts w:ascii="Century Gothic" w:eastAsia="Times New Roman" w:hAnsi="Century Gothic" w:cs="Arial"/>
                <w:i/>
                <w:sz w:val="20"/>
                <w:szCs w:val="20"/>
                <w:lang w:eastAsia="es-ES"/>
              </w:rPr>
            </w:pPr>
            <w:r w:rsidRPr="00D75445">
              <w:rPr>
                <w:rFonts w:ascii="Century Gothic" w:eastAsia="Times New Roman" w:hAnsi="Century Gothic" w:cs="Arial"/>
                <w:i/>
                <w:sz w:val="20"/>
                <w:szCs w:val="20"/>
                <w:lang w:eastAsia="es-ES"/>
              </w:rPr>
              <w:t>LÍMITE ELÁSTICO F</w:t>
            </w:r>
            <w:r w:rsidRPr="00D75445">
              <w:rPr>
                <w:rFonts w:ascii="Century Gothic" w:eastAsia="Times New Roman" w:hAnsi="Century Gothic" w:cs="Arial"/>
                <w:i/>
                <w:sz w:val="20"/>
                <w:szCs w:val="20"/>
                <w:vertAlign w:val="subscript"/>
                <w:lang w:eastAsia="es-ES"/>
              </w:rPr>
              <w:t>Y</w:t>
            </w:r>
            <w:r w:rsidRPr="00D75445">
              <w:rPr>
                <w:rFonts w:ascii="Century Gothic" w:eastAsia="Times New Roman" w:hAnsi="Century Gothic" w:cs="Arial"/>
                <w:i/>
                <w:sz w:val="20"/>
                <w:szCs w:val="20"/>
                <w:lang w:eastAsia="es-ES"/>
              </w:rPr>
              <w:t xml:space="preserve"> EN MPA</w:t>
            </w:r>
          </w:p>
        </w:tc>
        <w:tc>
          <w:tcPr>
            <w:tcW w:w="1229" w:type="dxa"/>
            <w:tcBorders>
              <w:top w:val="single" w:sz="4" w:space="0" w:color="auto"/>
              <w:left w:val="single" w:sz="4" w:space="0" w:color="auto"/>
              <w:bottom w:val="single" w:sz="4" w:space="0" w:color="auto"/>
              <w:right w:val="single" w:sz="4" w:space="0" w:color="auto"/>
            </w:tcBorders>
            <w:shd w:val="clear" w:color="auto" w:fill="B3B3B3"/>
            <w:vAlign w:val="center"/>
          </w:tcPr>
          <w:p w:rsidR="0077016A" w:rsidRPr="00D75445" w:rsidRDefault="0077016A" w:rsidP="0077016A">
            <w:pPr>
              <w:spacing w:after="0"/>
              <w:rPr>
                <w:rFonts w:ascii="Century Gothic" w:eastAsia="Times New Roman" w:hAnsi="Century Gothic" w:cs="Arial"/>
                <w:i/>
                <w:sz w:val="20"/>
                <w:szCs w:val="20"/>
                <w:lang w:eastAsia="es-ES"/>
              </w:rPr>
            </w:pPr>
            <w:r w:rsidRPr="00D75445">
              <w:rPr>
                <w:rFonts w:ascii="Century Gothic" w:eastAsia="Times New Roman" w:hAnsi="Century Gothic" w:cs="Arial"/>
                <w:i/>
                <w:sz w:val="20"/>
                <w:szCs w:val="20"/>
                <w:lang w:eastAsia="es-ES"/>
              </w:rPr>
              <w:t>CARGA UNITARIA DE ROTURA F</w:t>
            </w:r>
            <w:r w:rsidRPr="00D75445">
              <w:rPr>
                <w:rFonts w:ascii="Century Gothic" w:eastAsia="Times New Roman" w:hAnsi="Century Gothic" w:cs="Arial"/>
                <w:i/>
                <w:sz w:val="20"/>
                <w:szCs w:val="20"/>
                <w:vertAlign w:val="subscript"/>
                <w:lang w:eastAsia="es-ES"/>
              </w:rPr>
              <w:t>S</w:t>
            </w:r>
            <w:r w:rsidRPr="00D75445">
              <w:rPr>
                <w:rFonts w:ascii="Century Gothic" w:eastAsia="Times New Roman" w:hAnsi="Century Gothic" w:cs="Arial"/>
                <w:i/>
                <w:sz w:val="20"/>
                <w:szCs w:val="20"/>
                <w:lang w:eastAsia="es-ES"/>
              </w:rPr>
              <w:t xml:space="preserve"> EN MPA</w:t>
            </w:r>
          </w:p>
        </w:tc>
        <w:tc>
          <w:tcPr>
            <w:tcW w:w="1873" w:type="dxa"/>
            <w:tcBorders>
              <w:top w:val="single" w:sz="4" w:space="0" w:color="auto"/>
              <w:left w:val="single" w:sz="4" w:space="0" w:color="auto"/>
              <w:bottom w:val="single" w:sz="4" w:space="0" w:color="auto"/>
              <w:right w:val="single" w:sz="4" w:space="0" w:color="auto"/>
            </w:tcBorders>
            <w:shd w:val="clear" w:color="auto" w:fill="B3B3B3"/>
            <w:vAlign w:val="center"/>
          </w:tcPr>
          <w:p w:rsidR="0077016A" w:rsidRPr="00D75445" w:rsidRDefault="0077016A" w:rsidP="0077016A">
            <w:pPr>
              <w:spacing w:after="0"/>
              <w:rPr>
                <w:rFonts w:ascii="Century Gothic" w:eastAsia="Times New Roman" w:hAnsi="Century Gothic" w:cs="Arial"/>
                <w:i/>
                <w:sz w:val="20"/>
                <w:szCs w:val="20"/>
                <w:lang w:eastAsia="es-ES"/>
              </w:rPr>
            </w:pPr>
            <w:r w:rsidRPr="00D75445">
              <w:rPr>
                <w:rFonts w:ascii="Century Gothic" w:eastAsia="Times New Roman" w:hAnsi="Century Gothic" w:cs="Arial"/>
                <w:i/>
                <w:sz w:val="20"/>
                <w:szCs w:val="20"/>
                <w:lang w:eastAsia="es-ES"/>
              </w:rPr>
              <w:t>ALARGAMIENTO EN ROTURA (BASE DE 5</w:t>
            </w:r>
            <w:r w:rsidRPr="00D75445">
              <w:rPr>
                <w:rFonts w:ascii="Century Gothic" w:eastAsia="Times New Roman" w:hAnsi="Century Gothic" w:cs="Calibri"/>
                <w:i/>
                <w:sz w:val="20"/>
                <w:szCs w:val="20"/>
                <w:lang w:eastAsia="es-ES"/>
              </w:rPr>
              <w:t>)</w:t>
            </w:r>
          </w:p>
        </w:tc>
        <w:tc>
          <w:tcPr>
            <w:tcW w:w="1284" w:type="dxa"/>
            <w:tcBorders>
              <w:top w:val="single" w:sz="4" w:space="0" w:color="auto"/>
              <w:left w:val="single" w:sz="4" w:space="0" w:color="auto"/>
              <w:bottom w:val="single" w:sz="4" w:space="0" w:color="auto"/>
              <w:right w:val="single" w:sz="4" w:space="0" w:color="auto"/>
            </w:tcBorders>
            <w:shd w:val="clear" w:color="auto" w:fill="B3B3B3"/>
            <w:vAlign w:val="center"/>
          </w:tcPr>
          <w:p w:rsidR="0077016A" w:rsidRPr="00D75445" w:rsidRDefault="0077016A" w:rsidP="0077016A">
            <w:pPr>
              <w:spacing w:after="0"/>
              <w:rPr>
                <w:rFonts w:ascii="Century Gothic" w:eastAsia="Times New Roman" w:hAnsi="Century Gothic" w:cs="Arial"/>
                <w:i/>
                <w:sz w:val="20"/>
                <w:szCs w:val="20"/>
                <w:lang w:eastAsia="es-ES"/>
              </w:rPr>
            </w:pPr>
            <w:r w:rsidRPr="00D75445">
              <w:rPr>
                <w:rFonts w:ascii="Century Gothic" w:eastAsia="Times New Roman" w:hAnsi="Century Gothic" w:cs="Arial"/>
                <w:i/>
                <w:sz w:val="20"/>
                <w:szCs w:val="20"/>
                <w:lang w:eastAsia="es-ES"/>
              </w:rPr>
              <w:t xml:space="preserve">RELACIÓN </w:t>
            </w:r>
            <w:r w:rsidRPr="00D75445">
              <w:rPr>
                <w:rFonts w:ascii="Century Gothic" w:eastAsia="Times New Roman" w:hAnsi="Century Gothic" w:cs="Arial"/>
                <w:i/>
                <w:position w:val="-32"/>
                <w:sz w:val="20"/>
                <w:szCs w:val="20"/>
                <w:lang w:eastAsia="es-ES"/>
              </w:rPr>
              <w:object w:dxaOrig="3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30pt" o:ole="">
                  <v:imagedata r:id="rId11" o:title=""/>
                </v:shape>
                <o:OLEObject Type="Embed" ProgID="Equation.3" ShapeID="_x0000_i1025" DrawAspect="Content" ObjectID="_1653226555" r:id="rId12"/>
              </w:object>
            </w:r>
          </w:p>
        </w:tc>
      </w:tr>
      <w:tr w:rsidR="0077016A" w:rsidRPr="00D75445" w:rsidTr="0077016A">
        <w:trPr>
          <w:jc w:val="center"/>
        </w:trPr>
        <w:tc>
          <w:tcPr>
            <w:tcW w:w="1153" w:type="dxa"/>
            <w:tcBorders>
              <w:top w:val="single" w:sz="4" w:space="0" w:color="auto"/>
              <w:left w:val="single" w:sz="4" w:space="0" w:color="auto"/>
              <w:bottom w:val="single" w:sz="4" w:space="0" w:color="auto"/>
              <w:right w:val="single" w:sz="4" w:space="0" w:color="auto"/>
            </w:tcBorders>
            <w:vAlign w:val="center"/>
          </w:tcPr>
          <w:p w:rsidR="0077016A" w:rsidRPr="00D75445" w:rsidRDefault="0077016A" w:rsidP="0077016A">
            <w:pPr>
              <w:spacing w:after="0"/>
              <w:rPr>
                <w:rFonts w:ascii="Century Gothic" w:eastAsia="Times New Roman" w:hAnsi="Century Gothic" w:cs="Arial"/>
                <w:sz w:val="20"/>
                <w:szCs w:val="20"/>
                <w:lang w:eastAsia="es-ES"/>
              </w:rPr>
            </w:pPr>
            <w:r w:rsidRPr="00D75445">
              <w:rPr>
                <w:rFonts w:ascii="Century Gothic" w:eastAsia="Times New Roman" w:hAnsi="Century Gothic" w:cs="Arial"/>
                <w:sz w:val="20"/>
                <w:szCs w:val="20"/>
                <w:lang w:eastAsia="es-ES"/>
              </w:rPr>
              <w:t>B400S</w:t>
            </w:r>
          </w:p>
        </w:tc>
        <w:tc>
          <w:tcPr>
            <w:tcW w:w="1218" w:type="dxa"/>
            <w:tcBorders>
              <w:top w:val="single" w:sz="4" w:space="0" w:color="auto"/>
              <w:left w:val="single" w:sz="4" w:space="0" w:color="auto"/>
              <w:bottom w:val="single" w:sz="4" w:space="0" w:color="auto"/>
              <w:right w:val="single" w:sz="4" w:space="0" w:color="auto"/>
            </w:tcBorders>
            <w:vAlign w:val="center"/>
          </w:tcPr>
          <w:p w:rsidR="0077016A" w:rsidRPr="00D75445" w:rsidRDefault="0077016A" w:rsidP="0077016A">
            <w:pPr>
              <w:spacing w:after="0"/>
              <w:rPr>
                <w:rFonts w:ascii="Century Gothic" w:eastAsia="Times New Roman" w:hAnsi="Century Gothic" w:cs="Arial"/>
                <w:sz w:val="20"/>
                <w:szCs w:val="20"/>
                <w:lang w:eastAsia="es-ES"/>
              </w:rPr>
            </w:pPr>
            <w:proofErr w:type="spellStart"/>
            <w:r w:rsidRPr="00D75445">
              <w:rPr>
                <w:rFonts w:ascii="Century Gothic" w:eastAsia="Times New Roman" w:hAnsi="Century Gothic" w:cs="Arial"/>
                <w:sz w:val="20"/>
                <w:szCs w:val="20"/>
                <w:lang w:eastAsia="es-ES"/>
              </w:rPr>
              <w:t>Soldable</w:t>
            </w:r>
            <w:proofErr w:type="spellEnd"/>
          </w:p>
        </w:tc>
        <w:tc>
          <w:tcPr>
            <w:tcW w:w="1246" w:type="dxa"/>
            <w:tcBorders>
              <w:top w:val="single" w:sz="4" w:space="0" w:color="auto"/>
              <w:left w:val="single" w:sz="4" w:space="0" w:color="auto"/>
              <w:bottom w:val="single" w:sz="4" w:space="0" w:color="auto"/>
              <w:right w:val="single" w:sz="4" w:space="0" w:color="auto"/>
            </w:tcBorders>
            <w:vAlign w:val="center"/>
          </w:tcPr>
          <w:p w:rsidR="0077016A" w:rsidRPr="00D75445" w:rsidRDefault="0077016A" w:rsidP="0077016A">
            <w:pPr>
              <w:spacing w:after="0"/>
              <w:rPr>
                <w:rFonts w:ascii="Century Gothic" w:eastAsia="Times New Roman" w:hAnsi="Century Gothic" w:cs="Arial"/>
                <w:sz w:val="20"/>
                <w:szCs w:val="20"/>
                <w:lang w:eastAsia="es-ES"/>
              </w:rPr>
            </w:pPr>
            <w:r w:rsidRPr="00D75445">
              <w:rPr>
                <w:rFonts w:ascii="Century Gothic" w:eastAsia="Times New Roman" w:hAnsi="Century Gothic" w:cs="Arial"/>
                <w:sz w:val="20"/>
                <w:szCs w:val="20"/>
                <w:lang w:eastAsia="es-ES"/>
              </w:rPr>
              <w:t>≥400</w:t>
            </w:r>
          </w:p>
        </w:tc>
        <w:tc>
          <w:tcPr>
            <w:tcW w:w="1229" w:type="dxa"/>
            <w:tcBorders>
              <w:top w:val="single" w:sz="4" w:space="0" w:color="auto"/>
              <w:left w:val="single" w:sz="4" w:space="0" w:color="auto"/>
              <w:bottom w:val="single" w:sz="4" w:space="0" w:color="auto"/>
              <w:right w:val="single" w:sz="4" w:space="0" w:color="auto"/>
            </w:tcBorders>
            <w:vAlign w:val="center"/>
          </w:tcPr>
          <w:p w:rsidR="0077016A" w:rsidRPr="00D75445" w:rsidRDefault="0077016A" w:rsidP="0077016A">
            <w:pPr>
              <w:spacing w:after="0"/>
              <w:rPr>
                <w:rFonts w:ascii="Century Gothic" w:eastAsia="Times New Roman" w:hAnsi="Century Gothic" w:cs="Arial"/>
                <w:sz w:val="20"/>
                <w:szCs w:val="20"/>
                <w:lang w:eastAsia="es-ES"/>
              </w:rPr>
            </w:pPr>
            <w:r w:rsidRPr="00D75445">
              <w:rPr>
                <w:rFonts w:ascii="Century Gothic" w:eastAsia="Times New Roman" w:hAnsi="Century Gothic" w:cs="Arial"/>
                <w:sz w:val="20"/>
                <w:szCs w:val="20"/>
                <w:lang w:eastAsia="es-ES"/>
              </w:rPr>
              <w:t>≥440</w:t>
            </w:r>
          </w:p>
        </w:tc>
        <w:tc>
          <w:tcPr>
            <w:tcW w:w="1873" w:type="dxa"/>
            <w:tcBorders>
              <w:top w:val="single" w:sz="4" w:space="0" w:color="auto"/>
              <w:left w:val="single" w:sz="4" w:space="0" w:color="auto"/>
              <w:bottom w:val="single" w:sz="4" w:space="0" w:color="auto"/>
              <w:right w:val="single" w:sz="4" w:space="0" w:color="auto"/>
            </w:tcBorders>
            <w:vAlign w:val="center"/>
          </w:tcPr>
          <w:p w:rsidR="0077016A" w:rsidRPr="00D75445" w:rsidRDefault="0077016A" w:rsidP="0077016A">
            <w:pPr>
              <w:spacing w:after="0"/>
              <w:rPr>
                <w:rFonts w:ascii="Century Gothic" w:eastAsia="Times New Roman" w:hAnsi="Century Gothic" w:cs="Arial"/>
                <w:sz w:val="20"/>
                <w:szCs w:val="20"/>
                <w:lang w:eastAsia="es-ES"/>
              </w:rPr>
            </w:pPr>
            <w:r w:rsidRPr="00D75445">
              <w:rPr>
                <w:rFonts w:ascii="Century Gothic" w:eastAsia="Times New Roman" w:hAnsi="Century Gothic" w:cs="Arial"/>
                <w:sz w:val="20"/>
                <w:szCs w:val="20"/>
                <w:lang w:eastAsia="es-ES"/>
              </w:rPr>
              <w:t>≥14</w:t>
            </w:r>
          </w:p>
        </w:tc>
        <w:tc>
          <w:tcPr>
            <w:tcW w:w="1284" w:type="dxa"/>
            <w:tcBorders>
              <w:top w:val="single" w:sz="4" w:space="0" w:color="auto"/>
              <w:left w:val="single" w:sz="4" w:space="0" w:color="auto"/>
              <w:bottom w:val="single" w:sz="4" w:space="0" w:color="auto"/>
              <w:right w:val="single" w:sz="4" w:space="0" w:color="auto"/>
            </w:tcBorders>
            <w:vAlign w:val="center"/>
          </w:tcPr>
          <w:p w:rsidR="0077016A" w:rsidRPr="00D75445" w:rsidRDefault="0077016A" w:rsidP="0077016A">
            <w:pPr>
              <w:spacing w:after="0"/>
              <w:rPr>
                <w:rFonts w:ascii="Century Gothic" w:eastAsia="Times New Roman" w:hAnsi="Century Gothic" w:cs="Arial"/>
                <w:sz w:val="20"/>
                <w:szCs w:val="20"/>
                <w:lang w:eastAsia="es-ES"/>
              </w:rPr>
            </w:pPr>
            <w:r w:rsidRPr="00D75445">
              <w:rPr>
                <w:rFonts w:ascii="Century Gothic" w:eastAsia="Times New Roman" w:hAnsi="Century Gothic" w:cs="Arial"/>
                <w:sz w:val="20"/>
                <w:szCs w:val="20"/>
                <w:lang w:eastAsia="es-ES"/>
              </w:rPr>
              <w:t>≥1,05</w:t>
            </w:r>
          </w:p>
        </w:tc>
      </w:tr>
      <w:tr w:rsidR="0077016A" w:rsidRPr="00D75445" w:rsidTr="0077016A">
        <w:trPr>
          <w:jc w:val="center"/>
        </w:trPr>
        <w:tc>
          <w:tcPr>
            <w:tcW w:w="1153" w:type="dxa"/>
            <w:tcBorders>
              <w:top w:val="single" w:sz="4" w:space="0" w:color="auto"/>
              <w:left w:val="single" w:sz="4" w:space="0" w:color="auto"/>
              <w:bottom w:val="single" w:sz="4" w:space="0" w:color="auto"/>
              <w:right w:val="single" w:sz="4" w:space="0" w:color="auto"/>
            </w:tcBorders>
            <w:vAlign w:val="center"/>
          </w:tcPr>
          <w:p w:rsidR="0077016A" w:rsidRPr="00D75445" w:rsidRDefault="0077016A" w:rsidP="0077016A">
            <w:pPr>
              <w:spacing w:after="0"/>
              <w:rPr>
                <w:rFonts w:ascii="Century Gothic" w:eastAsia="Times New Roman" w:hAnsi="Century Gothic" w:cs="Arial"/>
                <w:sz w:val="20"/>
                <w:szCs w:val="20"/>
                <w:lang w:eastAsia="es-ES"/>
              </w:rPr>
            </w:pPr>
            <w:r w:rsidRPr="00D75445">
              <w:rPr>
                <w:rFonts w:ascii="Century Gothic" w:eastAsia="Times New Roman" w:hAnsi="Century Gothic" w:cs="Arial"/>
                <w:sz w:val="20"/>
                <w:szCs w:val="20"/>
                <w:lang w:eastAsia="es-ES"/>
              </w:rPr>
              <w:t>B500S</w:t>
            </w:r>
          </w:p>
        </w:tc>
        <w:tc>
          <w:tcPr>
            <w:tcW w:w="1218" w:type="dxa"/>
            <w:tcBorders>
              <w:top w:val="single" w:sz="4" w:space="0" w:color="auto"/>
              <w:left w:val="single" w:sz="4" w:space="0" w:color="auto"/>
              <w:bottom w:val="single" w:sz="4" w:space="0" w:color="auto"/>
              <w:right w:val="single" w:sz="4" w:space="0" w:color="auto"/>
            </w:tcBorders>
            <w:vAlign w:val="center"/>
          </w:tcPr>
          <w:p w:rsidR="0077016A" w:rsidRPr="00D75445" w:rsidRDefault="0077016A" w:rsidP="0077016A">
            <w:pPr>
              <w:spacing w:after="0"/>
              <w:rPr>
                <w:rFonts w:ascii="Century Gothic" w:eastAsia="Times New Roman" w:hAnsi="Century Gothic" w:cs="Arial"/>
                <w:sz w:val="20"/>
                <w:szCs w:val="20"/>
                <w:lang w:eastAsia="es-ES"/>
              </w:rPr>
            </w:pPr>
            <w:proofErr w:type="spellStart"/>
            <w:r w:rsidRPr="00D75445">
              <w:rPr>
                <w:rFonts w:ascii="Century Gothic" w:eastAsia="Times New Roman" w:hAnsi="Century Gothic" w:cs="Arial"/>
                <w:sz w:val="20"/>
                <w:szCs w:val="20"/>
                <w:lang w:eastAsia="es-ES"/>
              </w:rPr>
              <w:t>Soldable</w:t>
            </w:r>
            <w:proofErr w:type="spellEnd"/>
          </w:p>
        </w:tc>
        <w:tc>
          <w:tcPr>
            <w:tcW w:w="1246" w:type="dxa"/>
            <w:tcBorders>
              <w:top w:val="single" w:sz="4" w:space="0" w:color="auto"/>
              <w:left w:val="single" w:sz="4" w:space="0" w:color="auto"/>
              <w:bottom w:val="single" w:sz="4" w:space="0" w:color="auto"/>
              <w:right w:val="single" w:sz="4" w:space="0" w:color="auto"/>
            </w:tcBorders>
            <w:vAlign w:val="center"/>
          </w:tcPr>
          <w:p w:rsidR="0077016A" w:rsidRPr="00D75445" w:rsidRDefault="0077016A" w:rsidP="0077016A">
            <w:pPr>
              <w:spacing w:after="0"/>
              <w:rPr>
                <w:rFonts w:ascii="Century Gothic" w:eastAsia="Times New Roman" w:hAnsi="Century Gothic" w:cs="Arial"/>
                <w:sz w:val="20"/>
                <w:szCs w:val="20"/>
                <w:lang w:eastAsia="es-ES"/>
              </w:rPr>
            </w:pPr>
            <w:r w:rsidRPr="00D75445">
              <w:rPr>
                <w:rFonts w:ascii="Century Gothic" w:eastAsia="Times New Roman" w:hAnsi="Century Gothic" w:cs="Arial"/>
                <w:sz w:val="20"/>
                <w:szCs w:val="20"/>
                <w:lang w:eastAsia="es-ES"/>
              </w:rPr>
              <w:t>≥500</w:t>
            </w:r>
          </w:p>
        </w:tc>
        <w:tc>
          <w:tcPr>
            <w:tcW w:w="1229" w:type="dxa"/>
            <w:tcBorders>
              <w:top w:val="single" w:sz="4" w:space="0" w:color="auto"/>
              <w:left w:val="single" w:sz="4" w:space="0" w:color="auto"/>
              <w:bottom w:val="single" w:sz="4" w:space="0" w:color="auto"/>
              <w:right w:val="single" w:sz="4" w:space="0" w:color="auto"/>
            </w:tcBorders>
            <w:vAlign w:val="center"/>
          </w:tcPr>
          <w:p w:rsidR="0077016A" w:rsidRPr="00D75445" w:rsidRDefault="0077016A" w:rsidP="0077016A">
            <w:pPr>
              <w:spacing w:after="0"/>
              <w:rPr>
                <w:rFonts w:ascii="Century Gothic" w:eastAsia="Times New Roman" w:hAnsi="Century Gothic" w:cs="Arial"/>
                <w:sz w:val="20"/>
                <w:szCs w:val="20"/>
                <w:lang w:eastAsia="es-ES"/>
              </w:rPr>
            </w:pPr>
            <w:r w:rsidRPr="00D75445">
              <w:rPr>
                <w:rFonts w:ascii="Century Gothic" w:eastAsia="Times New Roman" w:hAnsi="Century Gothic" w:cs="Arial"/>
                <w:sz w:val="20"/>
                <w:szCs w:val="20"/>
                <w:lang w:eastAsia="es-ES"/>
              </w:rPr>
              <w:t>≥550</w:t>
            </w:r>
          </w:p>
        </w:tc>
        <w:tc>
          <w:tcPr>
            <w:tcW w:w="1873" w:type="dxa"/>
            <w:tcBorders>
              <w:top w:val="single" w:sz="4" w:space="0" w:color="auto"/>
              <w:left w:val="single" w:sz="4" w:space="0" w:color="auto"/>
              <w:bottom w:val="single" w:sz="4" w:space="0" w:color="auto"/>
              <w:right w:val="single" w:sz="4" w:space="0" w:color="auto"/>
            </w:tcBorders>
            <w:vAlign w:val="center"/>
          </w:tcPr>
          <w:p w:rsidR="0077016A" w:rsidRPr="00D75445" w:rsidRDefault="0077016A" w:rsidP="0077016A">
            <w:pPr>
              <w:spacing w:after="0"/>
              <w:rPr>
                <w:rFonts w:ascii="Century Gothic" w:eastAsia="Times New Roman" w:hAnsi="Century Gothic" w:cs="Arial"/>
                <w:sz w:val="20"/>
                <w:szCs w:val="20"/>
                <w:lang w:eastAsia="es-ES"/>
              </w:rPr>
            </w:pPr>
            <w:r w:rsidRPr="00D75445">
              <w:rPr>
                <w:rFonts w:ascii="Century Gothic" w:eastAsia="Times New Roman" w:hAnsi="Century Gothic" w:cs="Arial"/>
                <w:sz w:val="20"/>
                <w:szCs w:val="20"/>
                <w:lang w:eastAsia="es-ES"/>
              </w:rPr>
              <w:t>≥12</w:t>
            </w:r>
          </w:p>
        </w:tc>
        <w:tc>
          <w:tcPr>
            <w:tcW w:w="1284" w:type="dxa"/>
            <w:tcBorders>
              <w:top w:val="single" w:sz="4" w:space="0" w:color="auto"/>
              <w:left w:val="single" w:sz="4" w:space="0" w:color="auto"/>
              <w:bottom w:val="single" w:sz="4" w:space="0" w:color="auto"/>
              <w:right w:val="single" w:sz="4" w:space="0" w:color="auto"/>
            </w:tcBorders>
            <w:vAlign w:val="center"/>
          </w:tcPr>
          <w:p w:rsidR="0077016A" w:rsidRPr="00D75445" w:rsidRDefault="0077016A" w:rsidP="0077016A">
            <w:pPr>
              <w:spacing w:after="0"/>
              <w:rPr>
                <w:rFonts w:ascii="Century Gothic" w:eastAsia="Times New Roman" w:hAnsi="Century Gothic" w:cs="Arial"/>
                <w:sz w:val="20"/>
                <w:szCs w:val="20"/>
                <w:lang w:eastAsia="es-ES"/>
              </w:rPr>
            </w:pPr>
            <w:r w:rsidRPr="00D75445">
              <w:rPr>
                <w:rFonts w:ascii="Century Gothic" w:eastAsia="Times New Roman" w:hAnsi="Century Gothic" w:cs="Arial"/>
                <w:sz w:val="20"/>
                <w:szCs w:val="20"/>
                <w:lang w:eastAsia="es-ES"/>
              </w:rPr>
              <w:t>≥1,05</w:t>
            </w:r>
          </w:p>
        </w:tc>
      </w:tr>
    </w:tbl>
    <w:p w:rsidR="0077016A" w:rsidRPr="00D75445" w:rsidRDefault="0077016A" w:rsidP="0077016A">
      <w:pPr>
        <w:widowControl w:val="0"/>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aceros llevarán grabadas las marcas de identificación del tipo de acero y del fabricante según la UNE 36 – 088.</w:t>
      </w:r>
    </w:p>
    <w:p w:rsidR="0077016A" w:rsidRPr="00D75445" w:rsidRDefault="0077016A" w:rsidP="0077016A">
      <w:pPr>
        <w:widowControl w:val="0"/>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Si las barras corrugadas o mallas </w:t>
      </w:r>
      <w:proofErr w:type="spellStart"/>
      <w:r w:rsidRPr="00D75445">
        <w:rPr>
          <w:rFonts w:ascii="Century Gothic" w:eastAsia="Times New Roman" w:hAnsi="Century Gothic" w:cs="Times New Roman"/>
          <w:sz w:val="20"/>
          <w:szCs w:val="20"/>
          <w:lang w:val="es-ES_tradnl" w:eastAsia="es-ES"/>
        </w:rPr>
        <w:t>electrosoldadas</w:t>
      </w:r>
      <w:proofErr w:type="spellEnd"/>
      <w:r w:rsidRPr="00D75445">
        <w:rPr>
          <w:rFonts w:ascii="Century Gothic" w:eastAsia="Times New Roman" w:hAnsi="Century Gothic" w:cs="Times New Roman"/>
          <w:sz w:val="20"/>
          <w:szCs w:val="20"/>
          <w:lang w:val="es-ES_tradnl" w:eastAsia="es-ES"/>
        </w:rPr>
        <w:t xml:space="preserve"> están demasiado oxidadas por el almacenaje se deben cepillar y comprobar su peso antes de colocarlas, no admitiéndose más de un 10 % de disminución del mismo.</w:t>
      </w:r>
    </w:p>
    <w:p w:rsidR="0077016A" w:rsidRPr="00D75445" w:rsidRDefault="0077016A" w:rsidP="0077016A">
      <w:pPr>
        <w:widowControl w:val="0"/>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No está permitido soldar la armadura en obra. Asimismo, está prohibido enderezar armaduras dobladas en taller.</w:t>
      </w:r>
    </w:p>
    <w:p w:rsidR="0077016A" w:rsidRPr="00D75445" w:rsidRDefault="0077016A" w:rsidP="0077016A">
      <w:pPr>
        <w:widowControl w:val="0"/>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fabricante facilitará para cada partida de acero, los certificados de homologación y garantía que justifiquen un cumplimiento de las exigencias de la normativa vigente. Durante el transporte y el almacenamiento, las armaduras se protegerán adecuadamente de la lluvia, la humedad del suelo y de la agresividad de la atmósfera ambiental Se clasificarán según el tipo, calidad, diámetro y procedencia.</w:t>
      </w:r>
    </w:p>
    <w:p w:rsidR="0077016A" w:rsidRPr="00D75445" w:rsidRDefault="0077016A" w:rsidP="0077016A">
      <w:pPr>
        <w:widowControl w:val="0"/>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87" w:name="_Toc381786114"/>
      <w:bookmarkStart w:id="88" w:name="_Toc446424741"/>
      <w:bookmarkStart w:id="89" w:name="_Toc457295801"/>
      <w:bookmarkStart w:id="90" w:name="_Toc500830967"/>
      <w:bookmarkStart w:id="91" w:name="_Toc535394068"/>
      <w:r w:rsidRPr="00D75445">
        <w:rPr>
          <w:rFonts w:ascii="Century Gothic" w:hAnsi="Century Gothic"/>
          <w:sz w:val="20"/>
          <w:szCs w:val="20"/>
        </w:rPr>
        <w:t>Otros aceros</w:t>
      </w:r>
      <w:bookmarkEnd w:id="87"/>
      <w:bookmarkEnd w:id="88"/>
      <w:bookmarkEnd w:id="89"/>
      <w:bookmarkEnd w:id="90"/>
      <w:bookmarkEnd w:id="91"/>
    </w:p>
    <w:p w:rsidR="0077016A" w:rsidRPr="00D75445" w:rsidRDefault="0077016A" w:rsidP="0077016A">
      <w:pPr>
        <w:jc w:val="lef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empleo de otros aceros deberá ser objeto, en cada caso, de justificación especial.</w:t>
      </w:r>
      <w:r w:rsidRPr="00D75445">
        <w:rPr>
          <w:rFonts w:ascii="Century Gothic" w:eastAsia="Times New Roman" w:hAnsi="Century Gothic" w:cs="Times New Roman"/>
          <w:sz w:val="20"/>
          <w:szCs w:val="20"/>
          <w:lang w:val="es-ES_tradnl" w:eastAsia="es-ES"/>
        </w:rPr>
        <w:cr/>
      </w:r>
      <w:r w:rsidRPr="00D75445">
        <w:rPr>
          <w:rFonts w:ascii="Century Gothic" w:eastAsia="Times New Roman" w:hAnsi="Century Gothic" w:cs="Times New Roman"/>
          <w:sz w:val="20"/>
          <w:szCs w:val="20"/>
          <w:lang w:val="es-ES_tradnl" w:eastAsia="es-ES"/>
        </w:rPr>
        <w:br w:type="page"/>
      </w:r>
    </w:p>
    <w:p w:rsidR="0077016A" w:rsidRPr="00D75445" w:rsidRDefault="0077016A" w:rsidP="0077016A">
      <w:pPr>
        <w:pStyle w:val="Ttulo2"/>
        <w:rPr>
          <w:rFonts w:ascii="Century Gothic" w:hAnsi="Century Gothic"/>
          <w:sz w:val="20"/>
          <w:szCs w:val="20"/>
        </w:rPr>
      </w:pPr>
      <w:bookmarkStart w:id="92" w:name="_Toc457295802"/>
      <w:bookmarkStart w:id="93" w:name="_Toc500830968"/>
      <w:bookmarkStart w:id="94" w:name="_Toc535394069"/>
      <w:r w:rsidRPr="00D75445">
        <w:rPr>
          <w:rFonts w:ascii="Century Gothic" w:hAnsi="Century Gothic"/>
          <w:sz w:val="20"/>
          <w:szCs w:val="20"/>
        </w:rPr>
        <w:t>MATERIALES PARA ENCOFRADO</w:t>
      </w:r>
      <w:bookmarkEnd w:id="81"/>
      <w:bookmarkEnd w:id="92"/>
      <w:bookmarkEnd w:id="93"/>
      <w:bookmarkEnd w:id="94"/>
    </w:p>
    <w:p w:rsidR="0077016A" w:rsidRPr="00D75445" w:rsidRDefault="0077016A" w:rsidP="0077016A">
      <w:pPr>
        <w:pStyle w:val="Ttulo3"/>
        <w:rPr>
          <w:rFonts w:ascii="Century Gothic" w:hAnsi="Century Gothic"/>
          <w:sz w:val="20"/>
          <w:szCs w:val="20"/>
        </w:rPr>
      </w:pPr>
      <w:bookmarkStart w:id="95" w:name="_Toc453756085"/>
      <w:bookmarkStart w:id="96" w:name="_Toc457295803"/>
      <w:bookmarkStart w:id="97" w:name="_Toc500830969"/>
      <w:bookmarkStart w:id="98" w:name="_Toc535394070"/>
      <w:r w:rsidRPr="00D75445">
        <w:rPr>
          <w:rFonts w:ascii="Century Gothic" w:hAnsi="Century Gothic"/>
          <w:sz w:val="20"/>
          <w:szCs w:val="20"/>
        </w:rPr>
        <w:t>Madera auxiliar de construcción</w:t>
      </w:r>
      <w:bookmarkEnd w:id="95"/>
      <w:bookmarkEnd w:id="96"/>
      <w:bookmarkEnd w:id="97"/>
      <w:bookmarkEnd w:id="98"/>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 xml:space="preserve">a) </w:t>
      </w:r>
      <w:r w:rsidRPr="00D75445">
        <w:rPr>
          <w:rFonts w:ascii="Century Gothic" w:eastAsia="Times New Roman" w:hAnsi="Century Gothic" w:cs="Times New Roman"/>
          <w:b/>
          <w:bCs/>
          <w:sz w:val="20"/>
          <w:szCs w:val="20"/>
          <w:u w:val="single"/>
          <w:lang w:val="es-ES_tradnl" w:eastAsia="es-ES"/>
        </w:rPr>
        <w:t>Madera para entibaciones y medios auxiliares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u w:val="single"/>
          <w:lang w:val="es-ES_tradnl" w:eastAsia="es-ES"/>
        </w:rPr>
        <w:t>Características técnicas exigibles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Deberán tener dimensiones suficientes para ofrecer la necesaria resistencia para la seguridad de la obra y de las personas.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emplearán maderas sanas, con exclusión de alteraciones por pudrición, aunque serán admisibles alteraciones de color, como el azulado en las conífe</w:t>
      </w:r>
      <w:r w:rsidRPr="00D75445">
        <w:rPr>
          <w:rFonts w:ascii="Century Gothic" w:eastAsia="Times New Roman" w:hAnsi="Century Gothic" w:cs="Times New Roman"/>
          <w:sz w:val="20"/>
          <w:szCs w:val="20"/>
          <w:lang w:val="es-ES_tradnl" w:eastAsia="es-ES"/>
        </w:rPr>
        <w:softHyphen/>
        <w:t>ras.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Deberá estar exenta de fracturas por compresión.</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Poseerá una durabilidad natural al menos igual a la que presenta el pino "</w:t>
      </w:r>
      <w:proofErr w:type="spellStart"/>
      <w:r w:rsidRPr="00D75445">
        <w:rPr>
          <w:rFonts w:ascii="Century Gothic" w:eastAsia="Times New Roman" w:hAnsi="Century Gothic" w:cs="Times New Roman"/>
          <w:sz w:val="20"/>
          <w:szCs w:val="20"/>
          <w:lang w:val="es-ES_tradnl" w:eastAsia="es-ES"/>
        </w:rPr>
        <w:t>sylvestris</w:t>
      </w:r>
      <w:proofErr w:type="spellEnd"/>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b)</w:t>
      </w:r>
      <w:r w:rsidRPr="00D75445">
        <w:rPr>
          <w:rFonts w:ascii="Century Gothic" w:eastAsia="Times New Roman" w:hAnsi="Century Gothic" w:cs="Times New Roman"/>
          <w:sz w:val="20"/>
          <w:szCs w:val="20"/>
          <w:lang w:val="es-ES_tradnl" w:eastAsia="es-ES"/>
        </w:rPr>
        <w:t xml:space="preserve"> </w:t>
      </w:r>
      <w:r w:rsidRPr="00D75445">
        <w:rPr>
          <w:rFonts w:ascii="Century Gothic" w:eastAsia="Times New Roman" w:hAnsi="Century Gothic" w:cs="Times New Roman"/>
          <w:b/>
          <w:bCs/>
          <w:sz w:val="20"/>
          <w:szCs w:val="20"/>
          <w:u w:val="single"/>
          <w:lang w:val="es-ES_tradnl" w:eastAsia="es-ES"/>
        </w:rPr>
        <w:t>Madera para encofrados y cimbras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u w:val="single"/>
          <w:lang w:val="es-ES_tradnl" w:eastAsia="es-ES"/>
        </w:rPr>
        <w:t>Características técnicas exigibles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Tendrá la suficiente rigidez para soportar sin deforma</w:t>
      </w:r>
      <w:r w:rsidRPr="00D75445">
        <w:rPr>
          <w:rFonts w:ascii="Century Gothic" w:eastAsia="Times New Roman" w:hAnsi="Century Gothic" w:cs="Times New Roman"/>
          <w:sz w:val="20"/>
          <w:szCs w:val="20"/>
          <w:lang w:val="es-ES_tradnl" w:eastAsia="es-ES"/>
        </w:rPr>
        <w:softHyphen/>
        <w:t>ciones perjudiciales las acciones de cualquier naturaleza que puedan producirse en la puesta en obra y vibrado de hormigón.</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madera para encofrados será preferiblemente de espe</w:t>
      </w:r>
      <w:r w:rsidRPr="00D75445">
        <w:rPr>
          <w:rFonts w:ascii="Century Gothic" w:eastAsia="Times New Roman" w:hAnsi="Century Gothic" w:cs="Times New Roman"/>
          <w:sz w:val="20"/>
          <w:szCs w:val="20"/>
          <w:lang w:val="es-ES_tradnl" w:eastAsia="es-ES"/>
        </w:rPr>
        <w:softHyphen/>
        <w:t>cies resinosas, y de fibra recta. La madera aserrada se ajustará, como mínimo, a la clase I/80, según la norma UNE 56 525</w:t>
      </w:r>
      <w:r w:rsidRPr="00D75445">
        <w:rPr>
          <w:rFonts w:ascii="Century Gothic" w:eastAsia="Times New Roman" w:hAnsi="Century Gothic" w:cs="Times New Roman"/>
          <w:sz w:val="20"/>
          <w:szCs w:val="20"/>
          <w:lang w:val="es-ES_tradnl" w:eastAsia="es-ES"/>
        </w:rPr>
        <w:noBreakHyphen/>
        <w:t>72.</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Según sea la calidad exigida a la superficie del hormigón las tablas para el forro o tablero de los encofrados será, machihembrada, escuadrada con sus aristas vivas y llenas, cepillada y en bruto.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Sólo se emplearán tablas de madera cuya naturaleza y calidad o cuyo tratamien</w:t>
      </w:r>
      <w:r w:rsidRPr="00D75445">
        <w:rPr>
          <w:rFonts w:ascii="Century Gothic" w:eastAsia="Times New Roman" w:hAnsi="Century Gothic" w:cs="Times New Roman"/>
          <w:sz w:val="20"/>
          <w:szCs w:val="20"/>
          <w:lang w:val="es-ES_tradnl" w:eastAsia="es-ES"/>
        </w:rPr>
        <w:softHyphen/>
        <w:t>to o revestimiento garantice que no se producirán ni alabeos ni hinchamientos que puedan dar lugar a fugas del material fino del hormigón fresco, o a imperfecciones en los paramentos.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tablas para forros o tableros de encofrados estarán exentas de sustancias nocivas para el hormigón fresco y endurecido o que manchen o coloreen los paramentos.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Caso de emplearse madera para encofrados de hormigón, estará perfectamente seca, sin nudos y tendrá la suficiente rigidez para soportar sin deformaciones el peso, empujes laterales y cuantas acciones pueda trasmitir el hormigón, directa o indirectamente.  Para la limitación de las flechas del encofrado regirán las normas N.T.E. vigentes.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moldes para los elementos prefabricados en obra se construirán de tal modo que den lugar a unos productos cuyas dimensiones se ajusten a las tolerancias siguientes:</w:t>
      </w:r>
    </w:p>
    <w:p w:rsidR="0077016A" w:rsidRPr="00D75445" w:rsidRDefault="0077016A" w:rsidP="0077016A">
      <w:pPr>
        <w:widowControl w:val="0"/>
        <w:numPr>
          <w:ilvl w:val="0"/>
          <w:numId w:val="18"/>
        </w:numPr>
        <w:tabs>
          <w:tab w:val="left" w:pos="-144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Longitud + 0,30 cm. por cada 3 m. con un error máximo total que no exceda de + 2 cm.</w:t>
      </w:r>
    </w:p>
    <w:p w:rsidR="0077016A" w:rsidRPr="00D75445" w:rsidRDefault="0077016A" w:rsidP="0077016A">
      <w:pPr>
        <w:widowControl w:val="0"/>
        <w:numPr>
          <w:ilvl w:val="0"/>
          <w:numId w:val="18"/>
        </w:numPr>
        <w:tabs>
          <w:tab w:val="left" w:pos="-144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Dimensiones transversales.+ 0,15 cm. si la sección es de menos de 7,50 cm. + 0,30 cm. si la sección es de 7,50 a 45,00 cm. </w:t>
      </w:r>
    </w:p>
    <w:p w:rsidR="0077016A" w:rsidRPr="00D75445" w:rsidRDefault="0077016A" w:rsidP="0077016A">
      <w:pPr>
        <w:widowControl w:val="0"/>
        <w:numPr>
          <w:ilvl w:val="0"/>
          <w:numId w:val="18"/>
        </w:numPr>
        <w:tabs>
          <w:tab w:val="left" w:pos="-144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Flecha vertical.</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 </w:t>
      </w:r>
      <w:proofErr w:type="spellStart"/>
      <w:r w:rsidRPr="00D75445">
        <w:rPr>
          <w:rFonts w:ascii="Century Gothic" w:eastAsia="Times New Roman" w:hAnsi="Century Gothic" w:cs="Times New Roman"/>
          <w:sz w:val="20"/>
          <w:szCs w:val="20"/>
          <w:lang w:val="es-ES_tradnl" w:eastAsia="es-ES"/>
        </w:rPr>
        <w:t>contraflecha</w:t>
      </w:r>
      <w:proofErr w:type="spellEnd"/>
      <w:r w:rsidRPr="00D75445">
        <w:rPr>
          <w:rFonts w:ascii="Century Gothic" w:eastAsia="Times New Roman" w:hAnsi="Century Gothic" w:cs="Times New Roman"/>
          <w:sz w:val="20"/>
          <w:szCs w:val="20"/>
          <w:lang w:val="es-ES_tradnl" w:eastAsia="es-ES"/>
        </w:rPr>
        <w:t xml:space="preserve"> tendrá un error, sobre la prevista, de un máximo de 0,30 cm. por cada 3 m. de longitud.</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 diferencia entre </w:t>
      </w:r>
      <w:proofErr w:type="spellStart"/>
      <w:r w:rsidRPr="00D75445">
        <w:rPr>
          <w:rFonts w:ascii="Century Gothic" w:eastAsia="Times New Roman" w:hAnsi="Century Gothic" w:cs="Times New Roman"/>
          <w:sz w:val="20"/>
          <w:szCs w:val="20"/>
          <w:lang w:val="es-ES_tradnl" w:eastAsia="es-ES"/>
        </w:rPr>
        <w:t>contraflechas</w:t>
      </w:r>
      <w:proofErr w:type="spellEnd"/>
      <w:r w:rsidRPr="00D75445">
        <w:rPr>
          <w:rFonts w:ascii="Century Gothic" w:eastAsia="Times New Roman" w:hAnsi="Century Gothic" w:cs="Times New Roman"/>
          <w:sz w:val="20"/>
          <w:szCs w:val="20"/>
          <w:lang w:val="es-ES_tradnl" w:eastAsia="es-ES"/>
        </w:rPr>
        <w:t xml:space="preserve"> de dos elementos contiguos no excederá de la mitad del error individual máximo aceptable, es decir de 0,15 cm. por cada 3 m. de longitud.</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caso de elementos hormigonados, "</w:t>
      </w:r>
      <w:r w:rsidRPr="00D75445">
        <w:rPr>
          <w:rFonts w:ascii="Century Gothic" w:eastAsia="Times New Roman" w:hAnsi="Century Gothic" w:cs="Times New Roman"/>
          <w:b/>
          <w:bCs/>
          <w:sz w:val="20"/>
          <w:szCs w:val="20"/>
          <w:lang w:val="es-ES_tradnl" w:eastAsia="es-ES"/>
        </w:rPr>
        <w:t>In situ</w:t>
      </w:r>
      <w:r w:rsidRPr="00D75445">
        <w:rPr>
          <w:rFonts w:ascii="Century Gothic" w:eastAsia="Times New Roman" w:hAnsi="Century Gothic" w:cs="Times New Roman"/>
          <w:sz w:val="20"/>
          <w:szCs w:val="20"/>
          <w:lang w:val="es-ES_tradnl" w:eastAsia="es-ES"/>
        </w:rPr>
        <w:t>" las anteriores tolerancias pueden ser menos rígidas, ya que no hay problema de uniones.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encofrados se proyectarán para soportar las cargas verticales y presiones laterales debidas al peso del hormigón fresco, más una sobrecarga mínima de 200 Kg/cm2.</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Las flechas de las caras en contacto con el hormigón no serán </w:t>
      </w:r>
      <w:proofErr w:type="gramStart"/>
      <w:r w:rsidRPr="00D75445">
        <w:rPr>
          <w:rFonts w:ascii="Century Gothic" w:eastAsia="Times New Roman" w:hAnsi="Century Gothic" w:cs="Times New Roman"/>
          <w:sz w:val="20"/>
          <w:szCs w:val="20"/>
          <w:lang w:val="es-ES_tradnl" w:eastAsia="es-ES"/>
        </w:rPr>
        <w:t>mayor</w:t>
      </w:r>
      <w:proofErr w:type="gramEnd"/>
      <w:r w:rsidRPr="00D75445">
        <w:rPr>
          <w:rFonts w:ascii="Century Gothic" w:eastAsia="Times New Roman" w:hAnsi="Century Gothic" w:cs="Times New Roman"/>
          <w:sz w:val="20"/>
          <w:szCs w:val="20"/>
          <w:lang w:val="es-ES_tradnl" w:eastAsia="es-ES"/>
        </w:rPr>
        <w:t xml:space="preserve"> de 1/350 de la distancia entre los apoyos de estas, ni de 3 milímetros.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99" w:name="_Toc453756086"/>
      <w:bookmarkStart w:id="100" w:name="_Toc457295804"/>
      <w:bookmarkStart w:id="101" w:name="_Toc500830970"/>
      <w:bookmarkStart w:id="102" w:name="_Toc535394071"/>
      <w:r w:rsidRPr="00D75445">
        <w:rPr>
          <w:rFonts w:ascii="Century Gothic" w:hAnsi="Century Gothic"/>
          <w:sz w:val="20"/>
          <w:szCs w:val="20"/>
        </w:rPr>
        <w:t>BARANDILLAS METALICAS</w:t>
      </w:r>
      <w:bookmarkEnd w:id="99"/>
      <w:bookmarkEnd w:id="100"/>
      <w:bookmarkEnd w:id="101"/>
      <w:bookmarkEnd w:id="102"/>
    </w:p>
    <w:p w:rsidR="0077016A" w:rsidRPr="00D75445" w:rsidRDefault="0077016A" w:rsidP="0077016A">
      <w:pPr>
        <w:pStyle w:val="Ttulo3"/>
        <w:rPr>
          <w:rFonts w:ascii="Century Gothic" w:hAnsi="Century Gothic"/>
          <w:sz w:val="20"/>
          <w:szCs w:val="20"/>
        </w:rPr>
      </w:pPr>
      <w:bookmarkStart w:id="103" w:name="_Toc453756087"/>
      <w:bookmarkStart w:id="104" w:name="_Toc457295805"/>
      <w:bookmarkStart w:id="105" w:name="_Toc500830971"/>
      <w:bookmarkStart w:id="106" w:name="_Toc535394072"/>
      <w:r w:rsidRPr="00D75445">
        <w:rPr>
          <w:rFonts w:ascii="Century Gothic" w:hAnsi="Century Gothic"/>
          <w:sz w:val="20"/>
          <w:szCs w:val="20"/>
        </w:rPr>
        <w:t>Definición y Clasificación</w:t>
      </w:r>
      <w:bookmarkEnd w:id="103"/>
      <w:bookmarkEnd w:id="104"/>
      <w:bookmarkEnd w:id="105"/>
      <w:bookmarkEnd w:id="106"/>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entienden por barandillas aquellos dispositivos utilizados para asegurar la retención de las personas en un viaducto u otra obra de fábrica y evitar una posible caída desde una altura importante.</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Atendiendo a la naturaleza de los materiales que las componen, se distinguen las metálicas y las prefabricadas de hormigón.</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107" w:name="_Toc453756088"/>
      <w:bookmarkStart w:id="108" w:name="_Toc457295806"/>
      <w:bookmarkStart w:id="109" w:name="_Toc500830972"/>
      <w:bookmarkStart w:id="110" w:name="_Toc535394073"/>
      <w:r w:rsidRPr="00D75445">
        <w:rPr>
          <w:rFonts w:ascii="Century Gothic" w:hAnsi="Century Gothic"/>
          <w:sz w:val="20"/>
          <w:szCs w:val="20"/>
        </w:rPr>
        <w:t>Características técnicas</w:t>
      </w:r>
      <w:bookmarkEnd w:id="107"/>
      <w:bookmarkEnd w:id="108"/>
      <w:bookmarkEnd w:id="109"/>
      <w:bookmarkEnd w:id="110"/>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A) Barandillas metálicas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perfiles y chapas utilizados para la construcción de barandillas cumplirán las características especificadas en el PG-3.</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tornillos cumplirán las especificaciones relativas a tornillos ordinarios descritos en el artículo 622 del PG-3/75 en cuanto a calidades, dimensiones y tolerancias e irán galvanizados por inmersión en caliente, garantizándose un espesor mínimo de sesenta (60) micras.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111" w:name="_Toc453756089"/>
      <w:bookmarkStart w:id="112" w:name="_Toc457295807"/>
      <w:bookmarkStart w:id="113" w:name="_Toc500830973"/>
      <w:bookmarkStart w:id="114" w:name="_Toc535394074"/>
      <w:r w:rsidRPr="00D75445">
        <w:rPr>
          <w:rFonts w:ascii="Century Gothic" w:hAnsi="Century Gothic"/>
          <w:sz w:val="20"/>
          <w:szCs w:val="20"/>
        </w:rPr>
        <w:t>Control de recepción</w:t>
      </w:r>
      <w:bookmarkEnd w:id="111"/>
      <w:bookmarkEnd w:id="112"/>
      <w:bookmarkEnd w:id="113"/>
      <w:bookmarkEnd w:id="114"/>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El Contratista presentará a la Dirección de Obra el tipo, las calidades y características, el proceso de fabricación, los tratamientos, el montaje y las garantías ofrecidas, tanto para las piezas de acero galvanizado como para las de hormigón, así como los cálculos justificativos de la resistencia de los elementos, no pudiendo efectuarse la colocación de ninguna barandilla antes de la aceptación por escrito de la Dirección de Obra. </w:t>
      </w:r>
    </w:p>
    <w:p w:rsidR="0077016A" w:rsidRPr="00D75445" w:rsidRDefault="0077016A" w:rsidP="0077016A">
      <w:pPr>
        <w:autoSpaceDE w:val="0"/>
        <w:autoSpaceDN w:val="0"/>
        <w:adjustRightInd w:val="0"/>
        <w:spacing w:after="0"/>
        <w:rPr>
          <w:rFonts w:ascii="Century Gothic" w:eastAsia="Times New Roman" w:hAnsi="Century Gothic" w:cs="Christiana-Bold"/>
          <w:b/>
          <w:bCs/>
          <w:color w:val="FFFFFF"/>
          <w:sz w:val="20"/>
          <w:szCs w:val="20"/>
          <w:lang w:eastAsia="es-ES"/>
        </w:rPr>
      </w:pPr>
      <w:r w:rsidRPr="00D75445">
        <w:rPr>
          <w:rFonts w:ascii="Century Gothic" w:eastAsia="Times New Roman" w:hAnsi="Century Gothic" w:cs="Christiana-Bold"/>
          <w:b/>
          <w:bCs/>
          <w:color w:val="FFFFFF"/>
          <w:sz w:val="20"/>
          <w:szCs w:val="20"/>
          <w:lang w:eastAsia="es-ES"/>
        </w:rPr>
        <w:t>410.5. Medición y abono</w:t>
      </w:r>
    </w:p>
    <w:p w:rsidR="0077016A" w:rsidRPr="00D75445" w:rsidRDefault="0077016A" w:rsidP="0077016A">
      <w:pPr>
        <w:pStyle w:val="Ttulo2"/>
        <w:rPr>
          <w:rFonts w:ascii="Century Gothic" w:hAnsi="Century Gothic"/>
          <w:sz w:val="20"/>
          <w:szCs w:val="20"/>
        </w:rPr>
      </w:pPr>
      <w:bookmarkStart w:id="115" w:name="_Toc453756090"/>
      <w:bookmarkStart w:id="116" w:name="_Toc457295808"/>
      <w:bookmarkStart w:id="117" w:name="_Toc500830974"/>
      <w:bookmarkStart w:id="118" w:name="_Toc535394075"/>
      <w:r w:rsidRPr="00D75445">
        <w:rPr>
          <w:rFonts w:ascii="Century Gothic" w:hAnsi="Century Gothic"/>
          <w:sz w:val="20"/>
          <w:szCs w:val="20"/>
        </w:rPr>
        <w:t>TUBOS DE PVC</w:t>
      </w:r>
      <w:bookmarkEnd w:id="115"/>
      <w:bookmarkEnd w:id="116"/>
      <w:bookmarkEnd w:id="117"/>
      <w:bookmarkEnd w:id="118"/>
    </w:p>
    <w:p w:rsidR="0077016A" w:rsidRPr="00D75445" w:rsidRDefault="0077016A" w:rsidP="0077016A">
      <w:pPr>
        <w:pStyle w:val="Ttulo3"/>
        <w:rPr>
          <w:rFonts w:ascii="Century Gothic" w:hAnsi="Century Gothic"/>
          <w:sz w:val="20"/>
          <w:szCs w:val="20"/>
        </w:rPr>
      </w:pPr>
      <w:bookmarkStart w:id="119" w:name="_Toc453756091"/>
      <w:bookmarkStart w:id="120" w:name="_Toc457295809"/>
      <w:bookmarkStart w:id="121" w:name="_Toc500830975"/>
      <w:bookmarkStart w:id="122" w:name="_Toc535394076"/>
      <w:r w:rsidRPr="00D75445">
        <w:rPr>
          <w:rFonts w:ascii="Century Gothic" w:hAnsi="Century Gothic"/>
          <w:sz w:val="20"/>
          <w:szCs w:val="20"/>
        </w:rPr>
        <w:t>Definición y clasificación</w:t>
      </w:r>
      <w:bookmarkEnd w:id="119"/>
      <w:bookmarkEnd w:id="120"/>
      <w:bookmarkEnd w:id="121"/>
      <w:bookmarkEnd w:id="122"/>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 xml:space="preserve">A) Tubos </w:t>
      </w:r>
      <w:proofErr w:type="spellStart"/>
      <w:r w:rsidRPr="00D75445">
        <w:rPr>
          <w:rFonts w:ascii="Century Gothic" w:eastAsia="Times New Roman" w:hAnsi="Century Gothic" w:cs="Times New Roman"/>
          <w:b/>
          <w:bCs/>
          <w:sz w:val="20"/>
          <w:szCs w:val="20"/>
          <w:lang w:val="es-ES_tradnl" w:eastAsia="es-ES"/>
        </w:rPr>
        <w:t>ranurados</w:t>
      </w:r>
      <w:proofErr w:type="spellEnd"/>
      <w:r w:rsidRPr="00D75445">
        <w:rPr>
          <w:rFonts w:ascii="Century Gothic" w:eastAsia="Times New Roman" w:hAnsi="Century Gothic" w:cs="Times New Roman"/>
          <w:b/>
          <w:bCs/>
          <w:sz w:val="20"/>
          <w:szCs w:val="20"/>
          <w:lang w:val="es-ES_tradnl" w:eastAsia="es-ES"/>
        </w:rPr>
        <w:t xml:space="preserve"> de P.V.C. para drenaje</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Tubos </w:t>
      </w:r>
      <w:proofErr w:type="spellStart"/>
      <w:r w:rsidRPr="00D75445">
        <w:rPr>
          <w:rFonts w:ascii="Century Gothic" w:eastAsia="Times New Roman" w:hAnsi="Century Gothic" w:cs="Times New Roman"/>
          <w:sz w:val="20"/>
          <w:szCs w:val="20"/>
          <w:lang w:val="es-ES_tradnl" w:eastAsia="es-ES"/>
        </w:rPr>
        <w:t>ranurados</w:t>
      </w:r>
      <w:proofErr w:type="spellEnd"/>
      <w:r w:rsidRPr="00D75445">
        <w:rPr>
          <w:rFonts w:ascii="Century Gothic" w:eastAsia="Times New Roman" w:hAnsi="Century Gothic" w:cs="Times New Roman"/>
          <w:sz w:val="20"/>
          <w:szCs w:val="20"/>
          <w:lang w:val="es-ES_tradnl" w:eastAsia="es-ES"/>
        </w:rPr>
        <w:t xml:space="preserve"> de </w:t>
      </w:r>
      <w:proofErr w:type="spellStart"/>
      <w:r w:rsidRPr="00D75445">
        <w:rPr>
          <w:rFonts w:ascii="Century Gothic" w:eastAsia="Times New Roman" w:hAnsi="Century Gothic" w:cs="Times New Roman"/>
          <w:sz w:val="20"/>
          <w:szCs w:val="20"/>
          <w:lang w:val="es-ES_tradnl" w:eastAsia="es-ES"/>
        </w:rPr>
        <w:t>policloruro</w:t>
      </w:r>
      <w:proofErr w:type="spellEnd"/>
      <w:r w:rsidRPr="00D75445">
        <w:rPr>
          <w:rFonts w:ascii="Century Gothic" w:eastAsia="Times New Roman" w:hAnsi="Century Gothic" w:cs="Times New Roman"/>
          <w:sz w:val="20"/>
          <w:szCs w:val="20"/>
          <w:lang w:val="es-ES_tradnl" w:eastAsia="es-ES"/>
        </w:rPr>
        <w:t xml:space="preserve"> de vinilo no plastificado (PVC), son los que disponen de perforaciones u orificios uniformemente </w:t>
      </w:r>
      <w:proofErr w:type="spellStart"/>
      <w:r w:rsidRPr="00D75445">
        <w:rPr>
          <w:rFonts w:ascii="Century Gothic" w:eastAsia="Times New Roman" w:hAnsi="Century Gothic" w:cs="Times New Roman"/>
          <w:sz w:val="20"/>
          <w:szCs w:val="20"/>
          <w:lang w:val="es-ES_tradnl" w:eastAsia="es-ES"/>
        </w:rPr>
        <w:t>distribuídos</w:t>
      </w:r>
      <w:proofErr w:type="spellEnd"/>
      <w:r w:rsidRPr="00D75445">
        <w:rPr>
          <w:rFonts w:ascii="Century Gothic" w:eastAsia="Times New Roman" w:hAnsi="Century Gothic" w:cs="Times New Roman"/>
          <w:sz w:val="20"/>
          <w:szCs w:val="20"/>
          <w:lang w:val="es-ES_tradnl" w:eastAsia="es-ES"/>
        </w:rPr>
        <w:t xml:space="preserve"> en su superficie, usados en el drenaje de suelos.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Además de las prescripciones contenidas en este pliego, los tubos de P.V.C. cumplirán según su destino, las establecidas en la normativa oficial vigente y en particular:</w:t>
      </w:r>
    </w:p>
    <w:p w:rsidR="0077016A" w:rsidRPr="00D75445" w:rsidRDefault="0077016A" w:rsidP="0077016A">
      <w:pPr>
        <w:widowControl w:val="0"/>
        <w:numPr>
          <w:ilvl w:val="0"/>
          <w:numId w:val="18"/>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w:t>
      </w:r>
      <w:r w:rsidRPr="00D75445">
        <w:rPr>
          <w:rFonts w:ascii="Century Gothic" w:eastAsia="Times New Roman" w:hAnsi="Century Gothic" w:cs="Times New Roman"/>
          <w:sz w:val="20"/>
          <w:szCs w:val="20"/>
          <w:lang w:val="es-ES_tradnl" w:eastAsia="es-ES"/>
        </w:rPr>
        <w:tab/>
        <w:t>"Pliego de Prescripciones Técnicas Generales para las conducciones de saneamiento de poblaciones".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Según el diámetro exterior de los tubos, éstos pueden ser corrugados y lisos hasta un diámetro inferior o igual a 200 mm y de superficie exterior nervada e interior </w:t>
      </w:r>
      <w:proofErr w:type="spellStart"/>
      <w:r w:rsidRPr="00D75445">
        <w:rPr>
          <w:rFonts w:ascii="Century Gothic" w:eastAsia="Times New Roman" w:hAnsi="Century Gothic" w:cs="Times New Roman"/>
          <w:sz w:val="20"/>
          <w:szCs w:val="20"/>
          <w:lang w:val="es-ES_tradnl" w:eastAsia="es-ES"/>
        </w:rPr>
        <w:t>lisa</w:t>
      </w:r>
      <w:proofErr w:type="spellEnd"/>
      <w:r w:rsidRPr="00D75445">
        <w:rPr>
          <w:rFonts w:ascii="Century Gothic" w:eastAsia="Times New Roman" w:hAnsi="Century Gothic" w:cs="Times New Roman"/>
          <w:sz w:val="20"/>
          <w:szCs w:val="20"/>
          <w:lang w:val="es-ES_tradnl" w:eastAsia="es-ES"/>
        </w:rPr>
        <w:t xml:space="preserve"> para diámetros superiores a 200 mm.</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B) Tubos de P.V.C. en reposiciones de saneamiento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tubería de P.V.C. sin presión, se ajustarán a lo que sobre saneamiento rige en la Normativa del M.O.P.T. y en particular a las prescripciones de las Normas UNE 53.114, 53.144 y 53.332, utilizándose exclusivamente uniones mediante junta elástica.</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tubos se revisarán antes de su puesta en obra, y si a juicio del Ingeniero Director, incumpliera de algún modo las citadas normas, este facultativo podrá rechazarlas.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limpiarán de todo tipo de cuerpos extra</w:t>
      </w:r>
      <w:r w:rsidRPr="00D75445">
        <w:rPr>
          <w:rFonts w:ascii="Century Gothic" w:eastAsia="Times New Roman" w:hAnsi="Century Gothic" w:cs="Times New Roman"/>
          <w:sz w:val="20"/>
          <w:szCs w:val="20"/>
          <w:lang w:val="es-ES_tradnl" w:eastAsia="es-ES"/>
        </w:rPr>
        <w:sym w:font="Symbol" w:char="F05F"/>
      </w:r>
      <w:r w:rsidRPr="00D75445">
        <w:rPr>
          <w:rFonts w:ascii="Century Gothic" w:eastAsia="Times New Roman" w:hAnsi="Century Gothic" w:cs="Times New Roman"/>
          <w:sz w:val="20"/>
          <w:szCs w:val="20"/>
          <w:lang w:val="es-ES_tradnl" w:eastAsia="es-ES"/>
        </w:rPr>
        <w:t>os y se mantendrán así hasta la recepción definitiva de las obras.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adoptarán las precauciones necesarias en los terrenos susceptibles de asentamiento para garantizar las cotas teóricas y evitar la rotura de los tubos.</w:t>
      </w:r>
    </w:p>
    <w:p w:rsidR="0077016A" w:rsidRPr="00D75445" w:rsidRDefault="0077016A" w:rsidP="0077016A">
      <w:pPr>
        <w:pStyle w:val="Ttulo3"/>
        <w:rPr>
          <w:rFonts w:ascii="Century Gothic" w:hAnsi="Century Gothic"/>
          <w:sz w:val="20"/>
          <w:szCs w:val="20"/>
        </w:rPr>
      </w:pPr>
      <w:bookmarkStart w:id="123" w:name="_Toc453756092"/>
      <w:bookmarkStart w:id="124" w:name="_Toc457295810"/>
      <w:bookmarkStart w:id="125" w:name="_Toc500830976"/>
      <w:bookmarkStart w:id="126" w:name="_Toc535394077"/>
      <w:r w:rsidRPr="00D75445">
        <w:rPr>
          <w:rFonts w:ascii="Century Gothic" w:hAnsi="Century Gothic"/>
          <w:sz w:val="20"/>
          <w:szCs w:val="20"/>
        </w:rPr>
        <w:t>Características técnicas</w:t>
      </w:r>
      <w:bookmarkEnd w:id="123"/>
      <w:bookmarkEnd w:id="124"/>
      <w:bookmarkEnd w:id="125"/>
      <w:bookmarkEnd w:id="126"/>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 xml:space="preserve">A) Tubos </w:t>
      </w:r>
      <w:proofErr w:type="spellStart"/>
      <w:r w:rsidRPr="00D75445">
        <w:rPr>
          <w:rFonts w:ascii="Century Gothic" w:eastAsia="Times New Roman" w:hAnsi="Century Gothic" w:cs="Times New Roman"/>
          <w:b/>
          <w:bCs/>
          <w:sz w:val="20"/>
          <w:szCs w:val="20"/>
          <w:lang w:val="es-ES_tradnl" w:eastAsia="es-ES"/>
        </w:rPr>
        <w:t>ranurados</w:t>
      </w:r>
      <w:proofErr w:type="spellEnd"/>
      <w:r w:rsidRPr="00D75445">
        <w:rPr>
          <w:rFonts w:ascii="Century Gothic" w:eastAsia="Times New Roman" w:hAnsi="Century Gothic" w:cs="Times New Roman"/>
          <w:b/>
          <w:bCs/>
          <w:sz w:val="20"/>
          <w:szCs w:val="20"/>
          <w:lang w:val="es-ES_tradnl" w:eastAsia="es-ES"/>
        </w:rPr>
        <w:t xml:space="preserve"> de P.V.C. para drenaje</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proofErr w:type="gramStart"/>
      <w:r w:rsidRPr="00D75445">
        <w:rPr>
          <w:rFonts w:ascii="Century Gothic" w:eastAsia="Times New Roman" w:hAnsi="Century Gothic" w:cs="Times New Roman"/>
          <w:b/>
          <w:bCs/>
          <w:sz w:val="20"/>
          <w:szCs w:val="20"/>
          <w:lang w:val="es-ES_tradnl" w:eastAsia="es-ES"/>
        </w:rPr>
        <w:t>a-</w:t>
      </w:r>
      <w:proofErr w:type="gramEnd"/>
      <w:r w:rsidRPr="00D75445">
        <w:rPr>
          <w:rFonts w:ascii="Century Gothic" w:eastAsia="Times New Roman" w:hAnsi="Century Gothic" w:cs="Times New Roman"/>
          <w:b/>
          <w:bCs/>
          <w:sz w:val="20"/>
          <w:szCs w:val="20"/>
          <w:lang w:val="es-ES_tradnl" w:eastAsia="es-ES"/>
        </w:rPr>
        <w:t>1) Características Geométricas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el cuadro 1 se establecen los diámetros interiores, diámetros exteriores, espesor de pared, longitud mínima de embocadura y tolerancias para las dimensiones nominales usuales en tubos lisos circulares.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el siguiente cuadro se establecen los diámetros interior y exterior y sus tolerancias para las dimensiones nominales usuales en tubos corrugados circulares.</w:t>
      </w:r>
    </w:p>
    <w:tbl>
      <w:tblPr>
        <w:tblW w:w="9442" w:type="dxa"/>
        <w:tblInd w:w="135" w:type="dxa"/>
        <w:tblLayout w:type="fixed"/>
        <w:tblCellMar>
          <w:left w:w="135" w:type="dxa"/>
          <w:right w:w="135" w:type="dxa"/>
        </w:tblCellMar>
        <w:tblLook w:val="0000"/>
      </w:tblPr>
      <w:tblGrid>
        <w:gridCol w:w="1110"/>
        <w:gridCol w:w="1360"/>
        <w:gridCol w:w="1489"/>
        <w:gridCol w:w="1320"/>
        <w:gridCol w:w="1273"/>
        <w:gridCol w:w="1366"/>
        <w:gridCol w:w="1524"/>
      </w:tblGrid>
      <w:tr w:rsidR="0077016A" w:rsidRPr="00D75445" w:rsidTr="0077016A">
        <w:tc>
          <w:tcPr>
            <w:tcW w:w="9442" w:type="dxa"/>
            <w:gridSpan w:val="7"/>
            <w:tcBorders>
              <w:top w:val="double" w:sz="7" w:space="0" w:color="000000"/>
              <w:left w:val="double" w:sz="7" w:space="0" w:color="000000"/>
              <w:bottom w:val="single" w:sz="6" w:space="0" w:color="FFFFFF"/>
              <w:right w:val="double" w:sz="7" w:space="0" w:color="000000"/>
            </w:tcBorders>
          </w:tcPr>
          <w:p w:rsidR="0077016A" w:rsidRPr="00D75445" w:rsidRDefault="0077016A" w:rsidP="0077016A">
            <w:pPr>
              <w:widowControl w:val="0"/>
              <w:autoSpaceDE w:val="0"/>
              <w:autoSpaceDN w:val="0"/>
              <w:adjustRightInd w:val="0"/>
              <w:spacing w:after="0" w:line="201"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 w:val="left" w:pos="2998"/>
                <w:tab w:val="left" w:pos="3219"/>
                <w:tab w:val="left" w:pos="3939"/>
                <w:tab w:val="left" w:pos="4659"/>
                <w:tab w:val="left" w:pos="5379"/>
                <w:tab w:val="left" w:pos="6099"/>
                <w:tab w:val="left" w:pos="6819"/>
                <w:tab w:val="left" w:pos="7539"/>
                <w:tab w:val="left" w:pos="8259"/>
                <w:tab w:val="left" w:pos="8979"/>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CUADRO NUM. 1</w:t>
            </w:r>
          </w:p>
        </w:tc>
      </w:tr>
      <w:tr w:rsidR="0077016A" w:rsidRPr="00D75445" w:rsidTr="0077016A">
        <w:tc>
          <w:tcPr>
            <w:tcW w:w="1110" w:type="dxa"/>
            <w:tcBorders>
              <w:top w:val="single" w:sz="7" w:space="0" w:color="000000"/>
              <w:left w:val="double" w:sz="7" w:space="0" w:color="000000"/>
              <w:bottom w:val="single" w:sz="6" w:space="0" w:color="FFFFFF"/>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 w:val="left" w:pos="2998"/>
                <w:tab w:val="left" w:pos="3219"/>
                <w:tab w:val="left" w:pos="3939"/>
                <w:tab w:val="left" w:pos="4659"/>
                <w:tab w:val="left" w:pos="5379"/>
                <w:tab w:val="left" w:pos="6099"/>
                <w:tab w:val="left" w:pos="6819"/>
                <w:tab w:val="left" w:pos="7539"/>
                <w:tab w:val="left" w:pos="8259"/>
                <w:tab w:val="left" w:pos="8979"/>
              </w:tabs>
              <w:autoSpaceDE w:val="0"/>
              <w:autoSpaceDN w:val="0"/>
              <w:adjustRightInd w:val="0"/>
              <w:spacing w:after="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Medida</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 w:val="left" w:pos="2998"/>
                <w:tab w:val="left" w:pos="3219"/>
                <w:tab w:val="left" w:pos="3939"/>
                <w:tab w:val="left" w:pos="4659"/>
                <w:tab w:val="left" w:pos="5379"/>
                <w:tab w:val="left" w:pos="6099"/>
                <w:tab w:val="left" w:pos="6819"/>
                <w:tab w:val="left" w:pos="7539"/>
                <w:tab w:val="left" w:pos="8259"/>
                <w:tab w:val="left" w:pos="8979"/>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Nominal</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 w:val="left" w:pos="2998"/>
                <w:tab w:val="left" w:pos="3219"/>
                <w:tab w:val="left" w:pos="3939"/>
                <w:tab w:val="left" w:pos="4659"/>
                <w:tab w:val="left" w:pos="5379"/>
                <w:tab w:val="left" w:pos="6099"/>
                <w:tab w:val="left" w:pos="6819"/>
                <w:tab w:val="left" w:pos="7539"/>
                <w:tab w:val="left" w:pos="8259"/>
                <w:tab w:val="left" w:pos="8979"/>
              </w:tabs>
              <w:autoSpaceDE w:val="0"/>
              <w:autoSpaceDN w:val="0"/>
              <w:adjustRightInd w:val="0"/>
              <w:spacing w:after="0"/>
              <w:rPr>
                <w:rFonts w:ascii="Century Gothic" w:eastAsia="Times New Roman" w:hAnsi="Century Gothic" w:cs="Times New Roman"/>
                <w:sz w:val="20"/>
                <w:szCs w:val="20"/>
                <w:lang w:val="es-ES_tradnl" w:eastAsia="es-ES"/>
              </w:rPr>
            </w:pPr>
          </w:p>
        </w:tc>
        <w:tc>
          <w:tcPr>
            <w:tcW w:w="1360" w:type="dxa"/>
            <w:tcBorders>
              <w:top w:val="single" w:sz="7" w:space="0" w:color="000000"/>
              <w:left w:val="single" w:sz="7" w:space="0" w:color="000000"/>
              <w:bottom w:val="single" w:sz="6" w:space="0" w:color="FFFFFF"/>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 w:val="left" w:pos="2998"/>
                <w:tab w:val="left" w:pos="3219"/>
                <w:tab w:val="left" w:pos="3939"/>
                <w:tab w:val="left" w:pos="4659"/>
                <w:tab w:val="left" w:pos="5379"/>
                <w:tab w:val="left" w:pos="6099"/>
                <w:tab w:val="left" w:pos="6819"/>
                <w:tab w:val="left" w:pos="7539"/>
                <w:tab w:val="left" w:pos="8259"/>
                <w:tab w:val="left" w:pos="8979"/>
              </w:tabs>
              <w:autoSpaceDE w:val="0"/>
              <w:autoSpaceDN w:val="0"/>
              <w:adjustRightInd w:val="0"/>
              <w:spacing w:after="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Diámetro</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 w:val="left" w:pos="2998"/>
                <w:tab w:val="left" w:pos="3219"/>
                <w:tab w:val="left" w:pos="3939"/>
                <w:tab w:val="left" w:pos="4659"/>
                <w:tab w:val="left" w:pos="5379"/>
                <w:tab w:val="left" w:pos="6099"/>
                <w:tab w:val="left" w:pos="6819"/>
                <w:tab w:val="left" w:pos="7539"/>
                <w:tab w:val="left" w:pos="8259"/>
                <w:tab w:val="left" w:pos="8979"/>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Exterior</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 w:val="left" w:pos="2998"/>
                <w:tab w:val="left" w:pos="3219"/>
                <w:tab w:val="left" w:pos="3939"/>
                <w:tab w:val="left" w:pos="4659"/>
                <w:tab w:val="left" w:pos="5379"/>
                <w:tab w:val="left" w:pos="6099"/>
                <w:tab w:val="left" w:pos="6819"/>
                <w:tab w:val="left" w:pos="7539"/>
                <w:tab w:val="left" w:pos="8259"/>
                <w:tab w:val="left" w:pos="8979"/>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mm</w:t>
            </w:r>
          </w:p>
        </w:tc>
        <w:tc>
          <w:tcPr>
            <w:tcW w:w="1489" w:type="dxa"/>
            <w:tcBorders>
              <w:top w:val="single" w:sz="7" w:space="0" w:color="000000"/>
              <w:left w:val="single" w:sz="7" w:space="0" w:color="000000"/>
              <w:bottom w:val="single" w:sz="6" w:space="0" w:color="FFFFFF"/>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Tolerancia</w:t>
            </w:r>
          </w:p>
          <w:p w:rsidR="0077016A" w:rsidRPr="00D75445"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mm</w:t>
            </w:r>
          </w:p>
        </w:tc>
        <w:tc>
          <w:tcPr>
            <w:tcW w:w="1320" w:type="dxa"/>
            <w:tcBorders>
              <w:top w:val="single" w:sz="7" w:space="0" w:color="000000"/>
              <w:left w:val="single" w:sz="7" w:space="0" w:color="000000"/>
              <w:bottom w:val="single" w:sz="6" w:space="0" w:color="FFFFFF"/>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Espesor</w:t>
            </w:r>
          </w:p>
          <w:p w:rsidR="0077016A" w:rsidRPr="00D75445"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mm</w:t>
            </w:r>
          </w:p>
        </w:tc>
        <w:tc>
          <w:tcPr>
            <w:tcW w:w="1273" w:type="dxa"/>
            <w:tcBorders>
              <w:top w:val="single" w:sz="7" w:space="0" w:color="000000"/>
              <w:left w:val="single" w:sz="7" w:space="0" w:color="000000"/>
              <w:bottom w:val="single" w:sz="6" w:space="0" w:color="FFFFFF"/>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Tolerancia</w:t>
            </w:r>
          </w:p>
          <w:p w:rsidR="0077016A" w:rsidRPr="00D75445"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mm</w:t>
            </w:r>
          </w:p>
        </w:tc>
        <w:tc>
          <w:tcPr>
            <w:tcW w:w="1366" w:type="dxa"/>
            <w:tcBorders>
              <w:top w:val="single" w:sz="7" w:space="0" w:color="000000"/>
              <w:left w:val="single" w:sz="7" w:space="0" w:color="000000"/>
              <w:bottom w:val="single" w:sz="6" w:space="0" w:color="FFFFFF"/>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Diámetro</w:t>
            </w:r>
          </w:p>
          <w:p w:rsidR="0077016A" w:rsidRPr="00D75445"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Interior</w:t>
            </w:r>
          </w:p>
          <w:p w:rsidR="0077016A" w:rsidRPr="00D75445"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Mínimo</w:t>
            </w:r>
          </w:p>
          <w:p w:rsidR="0077016A" w:rsidRPr="00D75445"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mm</w:t>
            </w:r>
          </w:p>
          <w:p w:rsidR="0077016A" w:rsidRPr="00D75445"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ascii="Century Gothic" w:eastAsia="Times New Roman" w:hAnsi="Century Gothic" w:cs="Times New Roman"/>
                <w:sz w:val="20"/>
                <w:szCs w:val="20"/>
                <w:lang w:val="es-ES_tradnl" w:eastAsia="es-ES"/>
              </w:rPr>
            </w:pPr>
          </w:p>
        </w:tc>
        <w:tc>
          <w:tcPr>
            <w:tcW w:w="1524" w:type="dxa"/>
            <w:tcBorders>
              <w:top w:val="single" w:sz="7" w:space="0" w:color="000000"/>
              <w:left w:val="single" w:sz="7" w:space="0" w:color="000000"/>
              <w:bottom w:val="single" w:sz="6" w:space="0" w:color="FFFFFF"/>
              <w:right w:val="double" w:sz="7" w:space="0" w:color="000000"/>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Longitud</w:t>
            </w:r>
          </w:p>
          <w:p w:rsidR="0077016A" w:rsidRPr="00D75445"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Mínima de</w:t>
            </w:r>
          </w:p>
          <w:p w:rsidR="0077016A" w:rsidRPr="00D75445"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Embocadu</w:t>
            </w:r>
            <w:r w:rsidRPr="00D75445">
              <w:rPr>
                <w:rFonts w:ascii="Century Gothic" w:eastAsia="Times New Roman" w:hAnsi="Century Gothic" w:cs="Times New Roman"/>
                <w:b/>
                <w:bCs/>
                <w:sz w:val="20"/>
                <w:szCs w:val="20"/>
                <w:lang w:val="es-ES_tradnl" w:eastAsia="es-ES"/>
              </w:rPr>
              <w:softHyphen/>
              <w:t>ra</w:t>
            </w:r>
          </w:p>
          <w:p w:rsidR="0077016A" w:rsidRPr="00D75445"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mm</w:t>
            </w:r>
          </w:p>
        </w:tc>
      </w:tr>
      <w:tr w:rsidR="0077016A" w:rsidRPr="00D75445" w:rsidTr="0077016A">
        <w:tc>
          <w:tcPr>
            <w:tcW w:w="1110" w:type="dxa"/>
            <w:tcBorders>
              <w:top w:val="single" w:sz="7" w:space="0" w:color="000000"/>
              <w:left w:val="double" w:sz="7" w:space="0" w:color="000000"/>
              <w:bottom w:val="double" w:sz="7" w:space="0" w:color="000000"/>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40</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50</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63</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75</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90</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110</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125</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140</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160</w:t>
            </w:r>
          </w:p>
        </w:tc>
        <w:tc>
          <w:tcPr>
            <w:tcW w:w="1360" w:type="dxa"/>
            <w:tcBorders>
              <w:top w:val="single" w:sz="7" w:space="0" w:color="000000"/>
              <w:left w:val="single" w:sz="7" w:space="0" w:color="000000"/>
              <w:bottom w:val="double" w:sz="7" w:space="0" w:color="000000"/>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40</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50</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63</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75</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90</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110</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125</w:t>
            </w:r>
          </w:p>
          <w:p w:rsidR="0077016A" w:rsidRPr="00D75445" w:rsidRDefault="0077016A" w:rsidP="0077016A">
            <w:pPr>
              <w:widowControl w:val="0"/>
              <w:tabs>
                <w:tab w:val="left" w:pos="0"/>
                <w:tab w:val="left" w:pos="339"/>
                <w:tab w:val="left" w:pos="730"/>
                <w:tab w:val="left" w:pos="787"/>
                <w:tab w:val="left" w:pos="1059"/>
                <w:tab w:val="left" w:pos="1467"/>
                <w:tab w:val="left" w:pos="1638"/>
                <w:tab w:val="left" w:pos="1779"/>
                <w:tab w:val="left" w:pos="2148"/>
                <w:tab w:val="left" w:pos="2431"/>
                <w:tab w:val="left" w:pos="2499"/>
                <w:tab w:val="left" w:pos="271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140</w:t>
            </w:r>
          </w:p>
          <w:p w:rsidR="0077016A" w:rsidRPr="00D75445"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160</w:t>
            </w:r>
          </w:p>
        </w:tc>
        <w:tc>
          <w:tcPr>
            <w:tcW w:w="1489" w:type="dxa"/>
            <w:tcBorders>
              <w:top w:val="single" w:sz="7" w:space="0" w:color="000000"/>
              <w:left w:val="single" w:sz="7" w:space="0" w:color="000000"/>
              <w:bottom w:val="double" w:sz="7" w:space="0" w:color="000000"/>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+ 0,3</w:t>
            </w:r>
          </w:p>
          <w:p w:rsidR="0077016A" w:rsidRPr="00D75445"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+ 0,3</w:t>
            </w:r>
          </w:p>
          <w:p w:rsidR="0077016A" w:rsidRPr="00D75445"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+ 0,4</w:t>
            </w:r>
          </w:p>
          <w:p w:rsidR="0077016A" w:rsidRPr="00D75445"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+ 0,4</w:t>
            </w:r>
          </w:p>
          <w:p w:rsidR="0077016A" w:rsidRPr="00D75445"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+ 0,5</w:t>
            </w:r>
          </w:p>
          <w:p w:rsidR="0077016A" w:rsidRPr="00D75445"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+ 0,6</w:t>
            </w:r>
          </w:p>
          <w:p w:rsidR="0077016A" w:rsidRPr="00D75445"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+ 0,7</w:t>
            </w:r>
          </w:p>
          <w:p w:rsidR="0077016A" w:rsidRPr="00D75445" w:rsidRDefault="0077016A" w:rsidP="0077016A">
            <w:pPr>
              <w:widowControl w:val="0"/>
              <w:tabs>
                <w:tab w:val="left" w:pos="0"/>
                <w:tab w:val="left" w:pos="146"/>
                <w:tab w:val="left" w:pos="316"/>
                <w:tab w:val="left" w:pos="458"/>
                <w:tab w:val="left" w:pos="826"/>
                <w:tab w:val="left" w:pos="1110"/>
                <w:tab w:val="left" w:pos="1178"/>
                <w:tab w:val="left" w:pos="1393"/>
                <w:tab w:val="left" w:pos="1677"/>
                <w:tab w:val="left" w:pos="1898"/>
                <w:tab w:val="left" w:pos="2618"/>
                <w:tab w:val="left" w:pos="3338"/>
                <w:tab w:val="left" w:pos="4058"/>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+ 0,8</w:t>
            </w:r>
          </w:p>
          <w:p w:rsidR="0077016A" w:rsidRPr="00D75445"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+ 0,8</w:t>
            </w:r>
          </w:p>
        </w:tc>
        <w:tc>
          <w:tcPr>
            <w:tcW w:w="1320" w:type="dxa"/>
            <w:tcBorders>
              <w:top w:val="single" w:sz="7" w:space="0" w:color="000000"/>
              <w:left w:val="single" w:sz="7" w:space="0" w:color="000000"/>
              <w:bottom w:val="double" w:sz="7" w:space="0" w:color="000000"/>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1,0</w:t>
            </w:r>
          </w:p>
          <w:p w:rsidR="0077016A" w:rsidRPr="00D75445"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1,0</w:t>
            </w:r>
          </w:p>
          <w:p w:rsidR="0077016A" w:rsidRPr="00D75445"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1,3</w:t>
            </w:r>
          </w:p>
          <w:p w:rsidR="0077016A" w:rsidRPr="00D75445"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1,5</w:t>
            </w:r>
          </w:p>
          <w:p w:rsidR="0077016A" w:rsidRPr="00D75445"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1,8</w:t>
            </w:r>
          </w:p>
          <w:p w:rsidR="0077016A" w:rsidRPr="00D75445"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1,9</w:t>
            </w:r>
          </w:p>
          <w:p w:rsidR="0077016A" w:rsidRPr="00D75445"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2,0</w:t>
            </w:r>
          </w:p>
          <w:p w:rsidR="0077016A" w:rsidRPr="00D75445" w:rsidRDefault="0077016A" w:rsidP="0077016A">
            <w:pPr>
              <w:widowControl w:val="0"/>
              <w:tabs>
                <w:tab w:val="left" w:pos="0"/>
                <w:tab w:val="left" w:pos="72"/>
                <w:tab w:val="left" w:pos="356"/>
                <w:tab w:val="left" w:pos="577"/>
                <w:tab w:val="left" w:pos="1297"/>
                <w:tab w:val="left" w:pos="2017"/>
                <w:tab w:val="left" w:pos="2737"/>
                <w:tab w:val="left" w:pos="3457"/>
                <w:tab w:val="left" w:pos="4177"/>
                <w:tab w:val="left" w:pos="489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2,3</w:t>
            </w:r>
          </w:p>
          <w:p w:rsidR="0077016A" w:rsidRPr="00D75445"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2,5</w:t>
            </w:r>
          </w:p>
        </w:tc>
        <w:tc>
          <w:tcPr>
            <w:tcW w:w="1273" w:type="dxa"/>
            <w:tcBorders>
              <w:top w:val="single" w:sz="7" w:space="0" w:color="000000"/>
              <w:left w:val="single" w:sz="7" w:space="0" w:color="000000"/>
              <w:bottom w:val="double" w:sz="7" w:space="0" w:color="000000"/>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+ 0,5</w:t>
            </w:r>
          </w:p>
          <w:p w:rsidR="0077016A" w:rsidRPr="00D75445"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+ 0,5</w:t>
            </w:r>
          </w:p>
          <w:p w:rsidR="0077016A" w:rsidRPr="00D75445"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+ 0,6</w:t>
            </w:r>
          </w:p>
          <w:p w:rsidR="0077016A" w:rsidRPr="00D75445"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+ 0,7</w:t>
            </w:r>
          </w:p>
          <w:p w:rsidR="0077016A" w:rsidRPr="00D75445"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+ 0,8</w:t>
            </w:r>
          </w:p>
          <w:p w:rsidR="0077016A" w:rsidRPr="00D75445"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+ 0,8</w:t>
            </w:r>
          </w:p>
          <w:p w:rsidR="0077016A" w:rsidRPr="00D75445"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+ 0,8</w:t>
            </w:r>
          </w:p>
          <w:p w:rsidR="0077016A" w:rsidRPr="00D75445" w:rsidRDefault="0077016A" w:rsidP="0077016A">
            <w:pPr>
              <w:widowControl w:val="0"/>
              <w:tabs>
                <w:tab w:val="left" w:pos="0"/>
                <w:tab w:val="left" w:pos="696"/>
                <w:tab w:val="left" w:pos="1416"/>
                <w:tab w:val="left" w:pos="2136"/>
                <w:tab w:val="left" w:pos="2856"/>
                <w:tab w:val="left" w:pos="3576"/>
                <w:tab w:val="left" w:pos="4296"/>
                <w:tab w:val="left" w:pos="5016"/>
                <w:tab w:val="left" w:pos="5736"/>
                <w:tab w:val="left" w:pos="645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+ 0,9</w:t>
            </w:r>
          </w:p>
          <w:p w:rsidR="0077016A" w:rsidRPr="00D75445"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+ 1,0</w:t>
            </w:r>
          </w:p>
        </w:tc>
        <w:tc>
          <w:tcPr>
            <w:tcW w:w="1366" w:type="dxa"/>
            <w:tcBorders>
              <w:top w:val="single" w:sz="7" w:space="0" w:color="000000"/>
              <w:left w:val="single" w:sz="7" w:space="0" w:color="000000"/>
              <w:bottom w:val="double" w:sz="7" w:space="0" w:color="000000"/>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37</w:t>
            </w:r>
          </w:p>
          <w:p w:rsidR="0077016A" w:rsidRPr="00D75445"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47</w:t>
            </w:r>
          </w:p>
          <w:p w:rsidR="0077016A" w:rsidRPr="00D75445"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59</w:t>
            </w:r>
          </w:p>
          <w:p w:rsidR="0077016A" w:rsidRPr="00D75445"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71</w:t>
            </w:r>
          </w:p>
          <w:p w:rsidR="0077016A" w:rsidRPr="00D75445"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85</w:t>
            </w:r>
          </w:p>
          <w:p w:rsidR="0077016A" w:rsidRPr="00D75445"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105</w:t>
            </w:r>
          </w:p>
          <w:p w:rsidR="0077016A" w:rsidRPr="00D75445"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119</w:t>
            </w:r>
          </w:p>
          <w:p w:rsidR="0077016A" w:rsidRPr="00D75445" w:rsidRDefault="0077016A" w:rsidP="0077016A">
            <w:pPr>
              <w:widowControl w:val="0"/>
              <w:tabs>
                <w:tab w:val="left" w:pos="0"/>
                <w:tab w:val="left" w:pos="96"/>
                <w:tab w:val="left" w:pos="816"/>
                <w:tab w:val="left" w:pos="1536"/>
                <w:tab w:val="left" w:pos="2256"/>
                <w:tab w:val="left" w:pos="2976"/>
                <w:tab w:val="left" w:pos="3696"/>
                <w:tab w:val="left" w:pos="4416"/>
                <w:tab w:val="left" w:pos="5136"/>
                <w:tab w:val="left" w:pos="5856"/>
                <w:tab w:val="left" w:pos="6576"/>
                <w:tab w:val="left" w:pos="7296"/>
                <w:tab w:val="left" w:pos="8016"/>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134</w:t>
            </w:r>
          </w:p>
          <w:p w:rsidR="0077016A" w:rsidRPr="00D75445"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153</w:t>
            </w:r>
          </w:p>
        </w:tc>
        <w:tc>
          <w:tcPr>
            <w:tcW w:w="1524" w:type="dxa"/>
            <w:tcBorders>
              <w:top w:val="single" w:sz="7" w:space="0" w:color="000000"/>
              <w:left w:val="single" w:sz="7" w:space="0" w:color="000000"/>
              <w:bottom w:val="double" w:sz="7" w:space="0" w:color="000000"/>
              <w:right w:val="double" w:sz="7" w:space="0" w:color="000000"/>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60</w:t>
            </w:r>
          </w:p>
          <w:p w:rsidR="0077016A" w:rsidRPr="00D75445"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75</w:t>
            </w:r>
          </w:p>
          <w:p w:rsidR="0077016A" w:rsidRPr="00D75445"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90</w:t>
            </w:r>
          </w:p>
          <w:p w:rsidR="0077016A" w:rsidRPr="00D75445"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105</w:t>
            </w:r>
          </w:p>
          <w:p w:rsidR="0077016A" w:rsidRPr="00D75445"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115</w:t>
            </w:r>
          </w:p>
          <w:p w:rsidR="0077016A" w:rsidRPr="00D75445"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120</w:t>
            </w:r>
          </w:p>
          <w:p w:rsidR="0077016A" w:rsidRPr="00D75445"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125</w:t>
            </w:r>
          </w:p>
          <w:p w:rsidR="0077016A" w:rsidRPr="00D75445"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125</w:t>
            </w:r>
          </w:p>
          <w:p w:rsidR="0077016A" w:rsidRPr="00D75445" w:rsidRDefault="0077016A" w:rsidP="0077016A">
            <w:pPr>
              <w:widowControl w:val="0"/>
              <w:tabs>
                <w:tab w:val="left" w:pos="0"/>
                <w:tab w:val="left" w:pos="214"/>
                <w:tab w:val="left" w:pos="934"/>
                <w:tab w:val="left" w:pos="1654"/>
                <w:tab w:val="left" w:pos="2374"/>
                <w:tab w:val="left" w:pos="3094"/>
                <w:tab w:val="left" w:pos="3814"/>
                <w:tab w:val="left" w:pos="4534"/>
                <w:tab w:val="left" w:pos="5254"/>
                <w:tab w:val="left" w:pos="5974"/>
                <w:tab w:val="left" w:pos="6694"/>
                <w:tab w:val="left" w:pos="7414"/>
                <w:tab w:val="left" w:pos="8134"/>
                <w:tab w:val="left" w:pos="8854"/>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125</w:t>
            </w:r>
          </w:p>
        </w:tc>
      </w:tr>
    </w:tbl>
    <w:p w:rsidR="0077016A" w:rsidRPr="00D75445" w:rsidRDefault="0077016A" w:rsidP="0077016A">
      <w:pPr>
        <w:widowControl w:val="0"/>
        <w:tabs>
          <w:tab w:val="left" w:pos="0"/>
          <w:tab w:val="left" w:pos="459"/>
          <w:tab w:val="left" w:pos="850"/>
          <w:tab w:val="left" w:pos="907"/>
          <w:tab w:val="left" w:pos="1179"/>
          <w:tab w:val="left" w:pos="1587"/>
          <w:tab w:val="left" w:pos="1758"/>
          <w:tab w:val="left" w:pos="1899"/>
          <w:tab w:val="left" w:pos="2268"/>
          <w:tab w:val="left" w:pos="2551"/>
          <w:tab w:val="left" w:pos="2619"/>
          <w:tab w:val="left" w:pos="2834"/>
          <w:tab w:val="left" w:pos="3118"/>
          <w:tab w:val="left" w:pos="3339"/>
          <w:tab w:val="left" w:pos="4059"/>
          <w:tab w:val="left" w:pos="4779"/>
          <w:tab w:val="left" w:pos="5499"/>
          <w:tab w:val="left" w:pos="6219"/>
          <w:tab w:val="left" w:pos="6939"/>
          <w:tab w:val="left" w:pos="7659"/>
          <w:tab w:val="left" w:pos="8379"/>
          <w:tab w:val="left" w:pos="9099"/>
        </w:tabs>
        <w:autoSpaceDE w:val="0"/>
        <w:autoSpaceDN w:val="0"/>
        <w:adjustRightInd w:val="0"/>
        <w:spacing w:after="67"/>
        <w:rPr>
          <w:rFonts w:ascii="Century Gothic" w:eastAsia="Times New Roman" w:hAnsi="Century Gothic" w:cs="Times New Roman"/>
          <w:sz w:val="20"/>
          <w:szCs w:val="20"/>
          <w:lang w:val="es-ES_tradnl" w:eastAsia="es-ES"/>
        </w:rPr>
      </w:pPr>
    </w:p>
    <w:tbl>
      <w:tblPr>
        <w:tblW w:w="0" w:type="auto"/>
        <w:jc w:val="center"/>
        <w:tblLayout w:type="fixed"/>
        <w:tblCellMar>
          <w:left w:w="139" w:type="dxa"/>
          <w:right w:w="139" w:type="dxa"/>
        </w:tblCellMar>
        <w:tblLook w:val="0000"/>
      </w:tblPr>
      <w:tblGrid>
        <w:gridCol w:w="1416"/>
        <w:gridCol w:w="1416"/>
        <w:gridCol w:w="1416"/>
        <w:gridCol w:w="1416"/>
        <w:gridCol w:w="1416"/>
      </w:tblGrid>
      <w:tr w:rsidR="0077016A" w:rsidRPr="00D75445" w:rsidTr="0077016A">
        <w:trPr>
          <w:jc w:val="center"/>
        </w:trPr>
        <w:tc>
          <w:tcPr>
            <w:tcW w:w="1416" w:type="dxa"/>
            <w:gridSpan w:val="5"/>
            <w:tcBorders>
              <w:top w:val="double" w:sz="7" w:space="0" w:color="000000"/>
              <w:left w:val="double" w:sz="7" w:space="0" w:color="000000"/>
              <w:bottom w:val="single" w:sz="6" w:space="0" w:color="FFFFFF"/>
              <w:right w:val="double" w:sz="7" w:space="0" w:color="000000"/>
            </w:tcBorders>
          </w:tcPr>
          <w:p w:rsidR="0077016A" w:rsidRPr="00D75445" w:rsidRDefault="0077016A" w:rsidP="0077016A">
            <w:pPr>
              <w:widowControl w:val="0"/>
              <w:autoSpaceDE w:val="0"/>
              <w:autoSpaceDN w:val="0"/>
              <w:adjustRightInd w:val="0"/>
              <w:spacing w:after="0" w:line="201"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 w:val="left" w:pos="4302"/>
                <w:tab w:val="left" w:pos="5022"/>
                <w:tab w:val="left" w:pos="5742"/>
                <w:tab w:val="left" w:pos="6462"/>
                <w:tab w:val="left" w:pos="7182"/>
                <w:tab w:val="left" w:pos="7902"/>
                <w:tab w:val="left" w:pos="8622"/>
                <w:tab w:val="left" w:pos="9342"/>
              </w:tabs>
              <w:autoSpaceDE w:val="0"/>
              <w:autoSpaceDN w:val="0"/>
              <w:adjustRightInd w:val="0"/>
              <w:spacing w:after="0"/>
              <w:jc w:val="center"/>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CUADRO NUM. 2</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 w:val="left" w:pos="4302"/>
                <w:tab w:val="left" w:pos="5022"/>
                <w:tab w:val="left" w:pos="5742"/>
                <w:tab w:val="left" w:pos="6462"/>
                <w:tab w:val="left" w:pos="7182"/>
                <w:tab w:val="left" w:pos="7902"/>
                <w:tab w:val="left" w:pos="8622"/>
                <w:tab w:val="left" w:pos="9342"/>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TUBOS CORRUGADOS RANURADOS DE PVC</w:t>
            </w:r>
          </w:p>
        </w:tc>
      </w:tr>
      <w:tr w:rsidR="0077016A" w:rsidRPr="00D75445" w:rsidTr="0077016A">
        <w:trPr>
          <w:jc w:val="center"/>
        </w:trPr>
        <w:tc>
          <w:tcPr>
            <w:tcW w:w="1416" w:type="dxa"/>
            <w:tcBorders>
              <w:top w:val="single" w:sz="7" w:space="0" w:color="000000"/>
              <w:left w:val="double" w:sz="7" w:space="0" w:color="000000"/>
              <w:bottom w:val="single" w:sz="6" w:space="0" w:color="FFFFFF"/>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 w:val="left" w:pos="4302"/>
                <w:tab w:val="left" w:pos="5022"/>
                <w:tab w:val="left" w:pos="5742"/>
                <w:tab w:val="left" w:pos="6462"/>
                <w:tab w:val="left" w:pos="7182"/>
                <w:tab w:val="left" w:pos="7902"/>
                <w:tab w:val="left" w:pos="8622"/>
                <w:tab w:val="left" w:pos="9342"/>
              </w:tabs>
              <w:autoSpaceDE w:val="0"/>
              <w:autoSpaceDN w:val="0"/>
              <w:adjustRightInd w:val="0"/>
              <w:spacing w:after="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Medida</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 w:val="left" w:pos="4302"/>
                <w:tab w:val="left" w:pos="5022"/>
                <w:tab w:val="left" w:pos="5742"/>
                <w:tab w:val="left" w:pos="6462"/>
                <w:tab w:val="left" w:pos="7182"/>
                <w:tab w:val="left" w:pos="7902"/>
                <w:tab w:val="left" w:pos="8622"/>
                <w:tab w:val="left" w:pos="9342"/>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Nominal</w:t>
            </w:r>
          </w:p>
        </w:tc>
        <w:tc>
          <w:tcPr>
            <w:tcW w:w="1416" w:type="dxa"/>
            <w:tcBorders>
              <w:top w:val="single" w:sz="7" w:space="0" w:color="000000"/>
              <w:left w:val="single" w:sz="7" w:space="0" w:color="000000"/>
              <w:bottom w:val="single" w:sz="6" w:space="0" w:color="FFFFFF"/>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 w:val="left" w:pos="4302"/>
                <w:tab w:val="left" w:pos="5022"/>
                <w:tab w:val="left" w:pos="5742"/>
                <w:tab w:val="left" w:pos="6462"/>
                <w:tab w:val="left" w:pos="7182"/>
                <w:tab w:val="left" w:pos="7902"/>
                <w:tab w:val="left" w:pos="8622"/>
                <w:tab w:val="left" w:pos="9342"/>
              </w:tabs>
              <w:autoSpaceDE w:val="0"/>
              <w:autoSpaceDN w:val="0"/>
              <w:adjustRightInd w:val="0"/>
              <w:spacing w:after="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Diámetro</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 w:val="left" w:pos="4302"/>
                <w:tab w:val="left" w:pos="5022"/>
                <w:tab w:val="left" w:pos="5742"/>
                <w:tab w:val="left" w:pos="6462"/>
                <w:tab w:val="left" w:pos="7182"/>
                <w:tab w:val="left" w:pos="7902"/>
                <w:tab w:val="left" w:pos="8622"/>
                <w:tab w:val="left" w:pos="9342"/>
              </w:tabs>
              <w:autoSpaceDE w:val="0"/>
              <w:autoSpaceDN w:val="0"/>
              <w:adjustRightInd w:val="0"/>
              <w:spacing w:after="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Exterior</w:t>
            </w:r>
          </w:p>
          <w:p w:rsidR="0077016A" w:rsidRPr="00D75445"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mm</w:t>
            </w:r>
          </w:p>
        </w:tc>
        <w:tc>
          <w:tcPr>
            <w:tcW w:w="1416" w:type="dxa"/>
            <w:tcBorders>
              <w:top w:val="single" w:sz="7" w:space="0" w:color="000000"/>
              <w:left w:val="single" w:sz="7" w:space="0" w:color="000000"/>
              <w:bottom w:val="single" w:sz="6" w:space="0" w:color="FFFFFF"/>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Tolerancia</w:t>
            </w:r>
          </w:p>
          <w:p w:rsidR="0077016A" w:rsidRPr="00D75445"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ascii="Century Gothic" w:eastAsia="Times New Roman" w:hAnsi="Century Gothic" w:cs="Times New Roman"/>
                <w:b/>
                <w:bCs/>
                <w:sz w:val="20"/>
                <w:szCs w:val="20"/>
                <w:lang w:val="es-ES_tradnl" w:eastAsia="es-ES"/>
              </w:rPr>
            </w:pPr>
          </w:p>
          <w:p w:rsidR="0077016A" w:rsidRPr="00D75445"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mm</w:t>
            </w:r>
          </w:p>
        </w:tc>
        <w:tc>
          <w:tcPr>
            <w:tcW w:w="1416" w:type="dxa"/>
            <w:tcBorders>
              <w:top w:val="single" w:sz="7" w:space="0" w:color="000000"/>
              <w:left w:val="single" w:sz="7" w:space="0" w:color="000000"/>
              <w:bottom w:val="single" w:sz="6" w:space="0" w:color="FFFFFF"/>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Diámetro</w:t>
            </w:r>
          </w:p>
          <w:p w:rsidR="0077016A" w:rsidRPr="00D75445"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Interior</w:t>
            </w:r>
          </w:p>
          <w:p w:rsidR="0077016A" w:rsidRPr="00D75445"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mm</w:t>
            </w:r>
          </w:p>
        </w:tc>
        <w:tc>
          <w:tcPr>
            <w:tcW w:w="1416" w:type="dxa"/>
            <w:tcBorders>
              <w:top w:val="single" w:sz="7" w:space="0" w:color="000000"/>
              <w:left w:val="single" w:sz="7" w:space="0" w:color="000000"/>
              <w:bottom w:val="single" w:sz="6" w:space="0" w:color="FFFFFF"/>
              <w:right w:val="double" w:sz="7" w:space="0" w:color="000000"/>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Tolerancia</w:t>
            </w:r>
          </w:p>
          <w:p w:rsidR="0077016A" w:rsidRPr="00D75445"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ascii="Century Gothic" w:eastAsia="Times New Roman" w:hAnsi="Century Gothic" w:cs="Times New Roman"/>
                <w:b/>
                <w:bCs/>
                <w:sz w:val="20"/>
                <w:szCs w:val="20"/>
                <w:lang w:val="es-ES_tradnl" w:eastAsia="es-ES"/>
              </w:rPr>
            </w:pPr>
          </w:p>
          <w:p w:rsidR="0077016A" w:rsidRPr="00D75445"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mm</w:t>
            </w:r>
          </w:p>
        </w:tc>
      </w:tr>
      <w:tr w:rsidR="0077016A" w:rsidRPr="00D75445" w:rsidTr="0077016A">
        <w:trPr>
          <w:jc w:val="center"/>
        </w:trPr>
        <w:tc>
          <w:tcPr>
            <w:tcW w:w="1416" w:type="dxa"/>
            <w:tcBorders>
              <w:top w:val="single" w:sz="7" w:space="0" w:color="000000"/>
              <w:left w:val="double" w:sz="7" w:space="0" w:color="000000"/>
              <w:bottom w:val="double" w:sz="7" w:space="0" w:color="000000"/>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40</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50</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65</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80</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100</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125</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160</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200</w:t>
            </w:r>
          </w:p>
        </w:tc>
        <w:tc>
          <w:tcPr>
            <w:tcW w:w="1416" w:type="dxa"/>
            <w:tcBorders>
              <w:top w:val="single" w:sz="7" w:space="0" w:color="000000"/>
              <w:left w:val="single" w:sz="7" w:space="0" w:color="000000"/>
              <w:bottom w:val="double" w:sz="7" w:space="0" w:color="000000"/>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40,5</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50,5</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65,5</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80,5</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100,5</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126,0</w:t>
            </w:r>
          </w:p>
          <w:p w:rsidR="0077016A" w:rsidRPr="00D75445" w:rsidRDefault="0077016A" w:rsidP="0077016A">
            <w:pPr>
              <w:widowControl w:val="0"/>
              <w:tabs>
                <w:tab w:val="left" w:pos="0"/>
                <w:tab w:val="left" w:pos="390"/>
                <w:tab w:val="left" w:pos="559"/>
                <w:tab w:val="left" w:pos="702"/>
                <w:tab w:val="left" w:pos="1069"/>
                <w:tab w:val="left" w:pos="1353"/>
                <w:tab w:val="left" w:pos="1422"/>
                <w:tab w:val="left" w:pos="1636"/>
                <w:tab w:val="left" w:pos="1920"/>
                <w:tab w:val="left" w:pos="2142"/>
                <w:tab w:val="left" w:pos="2862"/>
                <w:tab w:val="left" w:pos="3582"/>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160,0</w:t>
            </w:r>
          </w:p>
          <w:p w:rsidR="0077016A" w:rsidRPr="00D75445"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200,0</w:t>
            </w:r>
          </w:p>
        </w:tc>
        <w:tc>
          <w:tcPr>
            <w:tcW w:w="1416" w:type="dxa"/>
            <w:tcBorders>
              <w:top w:val="single" w:sz="7" w:space="0" w:color="000000"/>
              <w:left w:val="single" w:sz="7" w:space="0" w:color="000000"/>
              <w:bottom w:val="double" w:sz="7" w:space="0" w:color="000000"/>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- 1,5</w:t>
            </w:r>
          </w:p>
          <w:p w:rsidR="0077016A" w:rsidRPr="00D75445"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- 1,5</w:t>
            </w:r>
          </w:p>
          <w:p w:rsidR="0077016A" w:rsidRPr="00D75445"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- 1,5</w:t>
            </w:r>
          </w:p>
          <w:p w:rsidR="0077016A" w:rsidRPr="00D75445"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- 1,5</w:t>
            </w:r>
          </w:p>
          <w:p w:rsidR="0077016A" w:rsidRPr="00D75445"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- 1,5</w:t>
            </w:r>
          </w:p>
          <w:p w:rsidR="0077016A" w:rsidRPr="00D75445"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- 2,0</w:t>
            </w:r>
          </w:p>
          <w:p w:rsidR="0077016A" w:rsidRPr="00D75445" w:rsidRDefault="0077016A" w:rsidP="0077016A">
            <w:pPr>
              <w:widowControl w:val="0"/>
              <w:tabs>
                <w:tab w:val="left" w:pos="4"/>
                <w:tab w:val="left" w:pos="219"/>
                <w:tab w:val="left" w:pos="504"/>
                <w:tab w:val="left" w:pos="724"/>
                <w:tab w:val="left" w:pos="1444"/>
                <w:tab w:val="left" w:pos="2164"/>
                <w:tab w:val="left" w:pos="2884"/>
                <w:tab w:val="left" w:pos="3604"/>
                <w:tab w:val="left" w:pos="4324"/>
                <w:tab w:val="left" w:pos="5044"/>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- 2,0</w:t>
            </w:r>
          </w:p>
          <w:p w:rsidR="0077016A" w:rsidRPr="00D75445"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- 2,0</w:t>
            </w:r>
          </w:p>
        </w:tc>
        <w:tc>
          <w:tcPr>
            <w:tcW w:w="1416" w:type="dxa"/>
            <w:tcBorders>
              <w:top w:val="single" w:sz="7" w:space="0" w:color="000000"/>
              <w:left w:val="single" w:sz="7" w:space="0" w:color="000000"/>
              <w:bottom w:val="double" w:sz="7" w:space="0" w:color="000000"/>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38,5</w:t>
            </w:r>
          </w:p>
          <w:p w:rsidR="0077016A" w:rsidRPr="00D75445"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44,0</w:t>
            </w:r>
          </w:p>
          <w:p w:rsidR="0077016A" w:rsidRPr="00D75445"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58,0</w:t>
            </w:r>
          </w:p>
          <w:p w:rsidR="0077016A" w:rsidRPr="00D75445"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71,5</w:t>
            </w:r>
          </w:p>
          <w:p w:rsidR="0077016A" w:rsidRPr="00D75445"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91,0</w:t>
            </w:r>
          </w:p>
          <w:p w:rsidR="0077016A" w:rsidRPr="00D75445"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115,0</w:t>
            </w:r>
          </w:p>
          <w:p w:rsidR="0077016A" w:rsidRPr="00D75445" w:rsidRDefault="0077016A" w:rsidP="0077016A">
            <w:pPr>
              <w:widowControl w:val="0"/>
              <w:tabs>
                <w:tab w:val="left" w:pos="0"/>
                <w:tab w:val="left" w:pos="27"/>
                <w:tab w:val="left" w:pos="747"/>
                <w:tab w:val="left" w:pos="1467"/>
                <w:tab w:val="left" w:pos="2187"/>
                <w:tab w:val="left" w:pos="2907"/>
                <w:tab w:val="left" w:pos="3627"/>
                <w:tab w:val="left" w:pos="4347"/>
                <w:tab w:val="left" w:pos="5067"/>
                <w:tab w:val="left" w:pos="5787"/>
                <w:tab w:val="left" w:pos="650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148,5</w:t>
            </w:r>
          </w:p>
          <w:p w:rsidR="0077016A" w:rsidRPr="00D75445"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182,0</w:t>
            </w:r>
          </w:p>
        </w:tc>
        <w:tc>
          <w:tcPr>
            <w:tcW w:w="1416" w:type="dxa"/>
            <w:tcBorders>
              <w:top w:val="single" w:sz="7" w:space="0" w:color="000000"/>
              <w:left w:val="single" w:sz="7" w:space="0" w:color="000000"/>
              <w:bottom w:val="double" w:sz="7" w:space="0" w:color="000000"/>
              <w:right w:val="double" w:sz="7" w:space="0" w:color="000000"/>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+ 2,0</w:t>
            </w:r>
          </w:p>
          <w:p w:rsidR="0077016A" w:rsidRPr="00D75445"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+ 2,0</w:t>
            </w:r>
          </w:p>
          <w:p w:rsidR="0077016A" w:rsidRPr="00D75445"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+ 2,0</w:t>
            </w:r>
          </w:p>
          <w:p w:rsidR="0077016A" w:rsidRPr="00D75445"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+ 2,0</w:t>
            </w:r>
          </w:p>
          <w:p w:rsidR="0077016A" w:rsidRPr="00D75445"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+ 2,0</w:t>
            </w:r>
          </w:p>
          <w:p w:rsidR="0077016A" w:rsidRPr="00D75445"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+ 2,5</w:t>
            </w:r>
          </w:p>
          <w:p w:rsidR="0077016A" w:rsidRPr="00D75445"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+ 2,0</w:t>
            </w:r>
          </w:p>
          <w:p w:rsidR="0077016A" w:rsidRPr="00D75445" w:rsidRDefault="0077016A" w:rsidP="0077016A">
            <w:pPr>
              <w:widowControl w:val="0"/>
              <w:tabs>
                <w:tab w:val="left" w:pos="0"/>
                <w:tab w:val="left" w:pos="50"/>
                <w:tab w:val="left" w:pos="770"/>
                <w:tab w:val="left" w:pos="1490"/>
                <w:tab w:val="left" w:pos="2210"/>
                <w:tab w:val="left" w:pos="2930"/>
                <w:tab w:val="left" w:pos="3650"/>
                <w:tab w:val="left" w:pos="4370"/>
                <w:tab w:val="left" w:pos="5090"/>
                <w:tab w:val="left" w:pos="5810"/>
                <w:tab w:val="left" w:pos="6530"/>
                <w:tab w:val="left" w:pos="7250"/>
                <w:tab w:val="left" w:pos="7970"/>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+ 2,5</w:t>
            </w:r>
          </w:p>
        </w:tc>
      </w:tr>
    </w:tbl>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longitud de los tubos lisos se establecerá por acuerdo con el fabricante, con una tolerancia de diez milímetros, en más o en menos (± 10 mm). Usualmente se suministrarán en longitudes de cinco metros (5 m), incluida la embocadura. Los tubos corrugados circulares se suministrarán en rollos de hasta trescientos metros (300 m) debiendo verificar la siguiente relación entre el diámetro exterior del tubo y del rodillo.</w:t>
      </w:r>
    </w:p>
    <w:tbl>
      <w:tblPr>
        <w:tblW w:w="0" w:type="auto"/>
        <w:jc w:val="center"/>
        <w:tblLayout w:type="fixed"/>
        <w:tblCellMar>
          <w:left w:w="153" w:type="dxa"/>
          <w:right w:w="153" w:type="dxa"/>
        </w:tblCellMar>
        <w:tblLook w:val="0000"/>
      </w:tblPr>
      <w:tblGrid>
        <w:gridCol w:w="3684"/>
        <w:gridCol w:w="3684"/>
      </w:tblGrid>
      <w:tr w:rsidR="0077016A" w:rsidRPr="00D75445" w:rsidTr="0077016A">
        <w:trPr>
          <w:jc w:val="center"/>
        </w:trPr>
        <w:tc>
          <w:tcPr>
            <w:tcW w:w="3684" w:type="dxa"/>
            <w:tcBorders>
              <w:top w:val="double" w:sz="7" w:space="0" w:color="000000"/>
              <w:left w:val="double" w:sz="7" w:space="0" w:color="000000"/>
              <w:bottom w:val="single" w:sz="6" w:space="0" w:color="FFFFFF"/>
              <w:right w:val="single" w:sz="6" w:space="0" w:color="FFFFFF"/>
            </w:tcBorders>
          </w:tcPr>
          <w:p w:rsidR="0077016A" w:rsidRPr="00D75445" w:rsidRDefault="0077016A" w:rsidP="0077016A">
            <w:pPr>
              <w:widowControl w:val="0"/>
              <w:autoSpaceDE w:val="0"/>
              <w:autoSpaceDN w:val="0"/>
              <w:adjustRightInd w:val="0"/>
              <w:spacing w:after="0" w:line="201" w:lineRule="exact"/>
              <w:jc w:val="center"/>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Diámetro exterior</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mm</w:t>
            </w:r>
          </w:p>
        </w:tc>
        <w:tc>
          <w:tcPr>
            <w:tcW w:w="3684" w:type="dxa"/>
            <w:tcBorders>
              <w:top w:val="double" w:sz="7" w:space="0" w:color="000000"/>
              <w:left w:val="single" w:sz="7" w:space="0" w:color="000000"/>
              <w:bottom w:val="single" w:sz="6" w:space="0" w:color="FFFFFF"/>
              <w:right w:val="double" w:sz="7" w:space="0" w:color="000000"/>
            </w:tcBorders>
          </w:tcPr>
          <w:p w:rsidR="0077016A" w:rsidRPr="00D75445" w:rsidRDefault="0077016A" w:rsidP="0077016A">
            <w:pPr>
              <w:widowControl w:val="0"/>
              <w:autoSpaceDE w:val="0"/>
              <w:autoSpaceDN w:val="0"/>
              <w:adjustRightInd w:val="0"/>
              <w:spacing w:after="0" w:line="201" w:lineRule="exact"/>
              <w:jc w:val="center"/>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Diámetro del rollo mínimo</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mm</w:t>
            </w:r>
          </w:p>
        </w:tc>
      </w:tr>
      <w:tr w:rsidR="0077016A" w:rsidRPr="00D75445" w:rsidTr="0077016A">
        <w:trPr>
          <w:jc w:val="center"/>
        </w:trPr>
        <w:tc>
          <w:tcPr>
            <w:tcW w:w="3684" w:type="dxa"/>
            <w:tcBorders>
              <w:top w:val="single" w:sz="7" w:space="0" w:color="000000"/>
              <w:left w:val="double" w:sz="7" w:space="0" w:color="000000"/>
              <w:bottom w:val="double" w:sz="7" w:space="0" w:color="000000"/>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40</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50</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65</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80</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100</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125</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160 a 200</w:t>
            </w:r>
          </w:p>
        </w:tc>
        <w:tc>
          <w:tcPr>
            <w:tcW w:w="3684" w:type="dxa"/>
            <w:tcBorders>
              <w:top w:val="single" w:sz="7" w:space="0" w:color="000000"/>
              <w:left w:val="single" w:sz="7" w:space="0" w:color="000000"/>
              <w:bottom w:val="double" w:sz="7" w:space="0" w:color="000000"/>
              <w:right w:val="double" w:sz="7" w:space="0" w:color="000000"/>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500</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500</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500</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600</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700</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750</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1.000</w:t>
            </w:r>
          </w:p>
        </w:tc>
      </w:tr>
    </w:tbl>
    <w:p w:rsidR="0077016A" w:rsidRPr="00D75445" w:rsidRDefault="0077016A" w:rsidP="0077016A">
      <w:pPr>
        <w:widowControl w:val="0"/>
        <w:tabs>
          <w:tab w:val="left" w:pos="0"/>
          <w:tab w:val="left" w:pos="459"/>
          <w:tab w:val="left" w:pos="850"/>
          <w:tab w:val="left" w:pos="907"/>
          <w:tab w:val="left" w:pos="1179"/>
          <w:tab w:val="left" w:pos="1587"/>
          <w:tab w:val="left" w:pos="1758"/>
          <w:tab w:val="left" w:pos="1899"/>
          <w:tab w:val="left" w:pos="2268"/>
          <w:tab w:val="left" w:pos="2551"/>
          <w:tab w:val="left" w:pos="2619"/>
          <w:tab w:val="left" w:pos="2834"/>
          <w:tab w:val="left" w:pos="3118"/>
          <w:tab w:val="left" w:pos="3339"/>
          <w:tab w:val="left" w:pos="4059"/>
          <w:tab w:val="left" w:pos="4779"/>
          <w:tab w:val="left" w:pos="5499"/>
          <w:tab w:val="left" w:pos="6219"/>
          <w:tab w:val="left" w:pos="6939"/>
          <w:tab w:val="left" w:pos="7659"/>
          <w:tab w:val="left" w:pos="8379"/>
          <w:tab w:val="left" w:pos="9099"/>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proofErr w:type="gramStart"/>
      <w:r w:rsidRPr="00D75445">
        <w:rPr>
          <w:rFonts w:ascii="Century Gothic" w:eastAsia="Times New Roman" w:hAnsi="Century Gothic" w:cs="Times New Roman"/>
          <w:b/>
          <w:bCs/>
          <w:sz w:val="20"/>
          <w:szCs w:val="20"/>
          <w:lang w:val="es-ES_tradnl" w:eastAsia="es-ES"/>
        </w:rPr>
        <w:t>a-</w:t>
      </w:r>
      <w:proofErr w:type="gramEnd"/>
      <w:r w:rsidRPr="00D75445">
        <w:rPr>
          <w:rFonts w:ascii="Century Gothic" w:eastAsia="Times New Roman" w:hAnsi="Century Gothic" w:cs="Times New Roman"/>
          <w:b/>
          <w:bCs/>
          <w:sz w:val="20"/>
          <w:szCs w:val="20"/>
          <w:lang w:val="es-ES_tradnl" w:eastAsia="es-ES"/>
        </w:rPr>
        <w:t>2) Perforaciones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tubos dispondrán de orificios para la entrada de agua distribuidos uniformemente en, al menos cinco (5) hileras a lo largo de la circunferencia del tubo. Los orificios carecerán de residuos de material, rebabas o cualquier otro defecto que dificulte la entrada de agua o el flujo a través del tubo.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superficie total de orificios por metro de tubo será tal que se verifique la condición siguiente:</w:t>
      </w:r>
    </w:p>
    <w:tbl>
      <w:tblPr>
        <w:tblW w:w="0" w:type="auto"/>
        <w:jc w:val="center"/>
        <w:tblLayout w:type="fixed"/>
        <w:tblCellMar>
          <w:left w:w="153" w:type="dxa"/>
          <w:right w:w="153" w:type="dxa"/>
        </w:tblCellMar>
        <w:tblLook w:val="0000"/>
      </w:tblPr>
      <w:tblGrid>
        <w:gridCol w:w="3684"/>
        <w:gridCol w:w="3684"/>
      </w:tblGrid>
      <w:tr w:rsidR="0077016A" w:rsidRPr="00D75445" w:rsidTr="0077016A">
        <w:trPr>
          <w:jc w:val="center"/>
        </w:trPr>
        <w:tc>
          <w:tcPr>
            <w:tcW w:w="3684" w:type="dxa"/>
            <w:tcBorders>
              <w:top w:val="double" w:sz="7" w:space="0" w:color="000000"/>
              <w:left w:val="double" w:sz="7" w:space="0" w:color="000000"/>
              <w:bottom w:val="single" w:sz="6" w:space="0" w:color="FFFFFF"/>
              <w:right w:val="single" w:sz="6" w:space="0" w:color="FFFFFF"/>
            </w:tcBorders>
          </w:tcPr>
          <w:p w:rsidR="0077016A" w:rsidRPr="00D75445" w:rsidRDefault="0077016A" w:rsidP="0077016A">
            <w:pPr>
              <w:widowControl w:val="0"/>
              <w:autoSpaceDE w:val="0"/>
              <w:autoSpaceDN w:val="0"/>
              <w:adjustRightInd w:val="0"/>
              <w:spacing w:after="0" w:line="201" w:lineRule="exact"/>
              <w:jc w:val="center"/>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Medida nominal</w:t>
            </w:r>
          </w:p>
        </w:tc>
        <w:tc>
          <w:tcPr>
            <w:tcW w:w="3684" w:type="dxa"/>
            <w:tcBorders>
              <w:top w:val="double" w:sz="7" w:space="0" w:color="000000"/>
              <w:left w:val="single" w:sz="7" w:space="0" w:color="000000"/>
              <w:bottom w:val="single" w:sz="6" w:space="0" w:color="FFFFFF"/>
              <w:right w:val="double" w:sz="7" w:space="0" w:color="000000"/>
            </w:tcBorders>
          </w:tcPr>
          <w:p w:rsidR="0077016A" w:rsidRPr="00D75445" w:rsidRDefault="0077016A" w:rsidP="0077016A">
            <w:pPr>
              <w:widowControl w:val="0"/>
              <w:autoSpaceDE w:val="0"/>
              <w:autoSpaceDN w:val="0"/>
              <w:adjustRightInd w:val="0"/>
              <w:spacing w:after="0" w:line="201" w:lineRule="exact"/>
              <w:jc w:val="center"/>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Superficie total de orificios por metro mínima cm</w:t>
            </w:r>
            <w:r w:rsidRPr="00D75445">
              <w:rPr>
                <w:rFonts w:ascii="Century Gothic" w:eastAsia="Times New Roman" w:hAnsi="Century Gothic" w:cs="Times New Roman"/>
                <w:b/>
                <w:bCs/>
                <w:sz w:val="20"/>
                <w:szCs w:val="20"/>
                <w:vertAlign w:val="superscript"/>
                <w:lang w:val="es-ES_tradnl" w:eastAsia="es-ES"/>
              </w:rPr>
              <w:t>2</w:t>
            </w:r>
            <w:r w:rsidRPr="00D75445">
              <w:rPr>
                <w:rFonts w:ascii="Century Gothic" w:eastAsia="Times New Roman" w:hAnsi="Century Gothic" w:cs="Times New Roman"/>
                <w:b/>
                <w:bCs/>
                <w:sz w:val="20"/>
                <w:szCs w:val="20"/>
                <w:lang w:val="es-ES_tradnl" w:eastAsia="es-ES"/>
              </w:rPr>
              <w:t>/m</w:t>
            </w:r>
          </w:p>
        </w:tc>
      </w:tr>
      <w:tr w:rsidR="0077016A" w:rsidRPr="00D75445" w:rsidTr="0077016A">
        <w:trPr>
          <w:jc w:val="center"/>
        </w:trPr>
        <w:tc>
          <w:tcPr>
            <w:tcW w:w="3684" w:type="dxa"/>
            <w:tcBorders>
              <w:top w:val="single" w:sz="7" w:space="0" w:color="000000"/>
              <w:left w:val="double" w:sz="7" w:space="0" w:color="000000"/>
              <w:bottom w:val="double" w:sz="7" w:space="0" w:color="000000"/>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40</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50</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Entre 50 y 200 inclusive</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Mayor de 200</w:t>
            </w:r>
          </w:p>
        </w:tc>
        <w:tc>
          <w:tcPr>
            <w:tcW w:w="3684" w:type="dxa"/>
            <w:tcBorders>
              <w:top w:val="single" w:sz="7" w:space="0" w:color="000000"/>
              <w:left w:val="single" w:sz="7" w:space="0" w:color="000000"/>
              <w:bottom w:val="double" w:sz="7" w:space="0" w:color="000000"/>
              <w:right w:val="double" w:sz="7" w:space="0" w:color="000000"/>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6</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8</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10</w:t>
            </w:r>
          </w:p>
          <w:p w:rsidR="0077016A" w:rsidRPr="00D75445" w:rsidRDefault="0077016A" w:rsidP="0077016A">
            <w:pPr>
              <w:widowControl w:val="0"/>
              <w:tabs>
                <w:tab w:val="left" w:pos="0"/>
                <w:tab w:val="left" w:pos="123"/>
                <w:tab w:val="left" w:pos="531"/>
                <w:tab w:val="left" w:pos="702"/>
                <w:tab w:val="left" w:pos="843"/>
                <w:tab w:val="left" w:pos="1212"/>
                <w:tab w:val="left" w:pos="1495"/>
                <w:tab w:val="left" w:pos="1563"/>
                <w:tab w:val="left" w:pos="1778"/>
                <w:tab w:val="left" w:pos="2062"/>
                <w:tab w:val="left" w:pos="2283"/>
                <w:tab w:val="left" w:pos="3003"/>
                <w:tab w:val="left" w:pos="3723"/>
                <w:tab w:val="left" w:pos="4443"/>
                <w:tab w:val="left" w:pos="5163"/>
                <w:tab w:val="left" w:pos="5883"/>
              </w:tabs>
              <w:autoSpaceDE w:val="0"/>
              <w:autoSpaceDN w:val="0"/>
              <w:adjustRightInd w:val="0"/>
              <w:spacing w:after="58"/>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100</w:t>
            </w:r>
          </w:p>
        </w:tc>
      </w:tr>
    </w:tbl>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Para el ancho de los orificios se tomará la medida del eje menor. Se distinguen los siguientes anchos:</w:t>
      </w:r>
    </w:p>
    <w:p w:rsidR="0077016A" w:rsidRPr="00D75445" w:rsidRDefault="0077016A" w:rsidP="0077016A">
      <w:pPr>
        <w:widowControl w:val="0"/>
        <w:numPr>
          <w:ilvl w:val="0"/>
          <w:numId w:val="18"/>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Estrecho</w:t>
      </w:r>
      <w:r w:rsidRPr="00D75445">
        <w:rPr>
          <w:rFonts w:ascii="Century Gothic" w:eastAsia="Times New Roman" w:hAnsi="Century Gothic" w:cs="Times New Roman"/>
          <w:sz w:val="20"/>
          <w:szCs w:val="20"/>
          <w:lang w:val="es-ES_tradnl" w:eastAsia="es-ES"/>
        </w:rPr>
        <w:tab/>
      </w:r>
      <w:r w:rsidRPr="00D75445">
        <w:rPr>
          <w:rFonts w:ascii="Century Gothic" w:eastAsia="Times New Roman" w:hAnsi="Century Gothic" w:cs="Times New Roman"/>
          <w:sz w:val="20"/>
          <w:szCs w:val="20"/>
          <w:lang w:val="es-ES_tradnl" w:eastAsia="es-ES"/>
        </w:rPr>
        <w:tab/>
        <w:t>0,8 ± 0,2 mm</w:t>
      </w:r>
    </w:p>
    <w:p w:rsidR="0077016A" w:rsidRPr="00D75445" w:rsidRDefault="0077016A" w:rsidP="0077016A">
      <w:pPr>
        <w:widowControl w:val="0"/>
        <w:numPr>
          <w:ilvl w:val="0"/>
          <w:numId w:val="18"/>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Medio</w:t>
      </w:r>
      <w:r w:rsidRPr="00D75445">
        <w:rPr>
          <w:rFonts w:ascii="Century Gothic" w:eastAsia="Times New Roman" w:hAnsi="Century Gothic" w:cs="Times New Roman"/>
          <w:sz w:val="20"/>
          <w:szCs w:val="20"/>
          <w:lang w:val="es-ES_tradnl" w:eastAsia="es-ES"/>
        </w:rPr>
        <w:tab/>
      </w:r>
      <w:r w:rsidRPr="00D75445">
        <w:rPr>
          <w:rFonts w:ascii="Century Gothic" w:eastAsia="Times New Roman" w:hAnsi="Century Gothic" w:cs="Times New Roman"/>
          <w:sz w:val="20"/>
          <w:szCs w:val="20"/>
          <w:lang w:val="es-ES_tradnl" w:eastAsia="es-ES"/>
        </w:rPr>
        <w:tab/>
      </w:r>
      <w:r w:rsidRPr="00D75445">
        <w:rPr>
          <w:rFonts w:ascii="Century Gothic" w:eastAsia="Times New Roman" w:hAnsi="Century Gothic" w:cs="Times New Roman"/>
          <w:sz w:val="20"/>
          <w:szCs w:val="20"/>
          <w:lang w:val="es-ES_tradnl" w:eastAsia="es-ES"/>
        </w:rPr>
        <w:tab/>
        <w:t>1,2 ± 0,2 mm</w:t>
      </w:r>
    </w:p>
    <w:p w:rsidR="0077016A" w:rsidRPr="00D75445" w:rsidRDefault="0077016A" w:rsidP="0077016A">
      <w:pPr>
        <w:widowControl w:val="0"/>
        <w:numPr>
          <w:ilvl w:val="0"/>
          <w:numId w:val="18"/>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Ancho</w:t>
      </w:r>
      <w:r w:rsidRPr="00D75445">
        <w:rPr>
          <w:rFonts w:ascii="Century Gothic" w:eastAsia="Times New Roman" w:hAnsi="Century Gothic" w:cs="Times New Roman"/>
          <w:sz w:val="20"/>
          <w:szCs w:val="20"/>
          <w:lang w:val="es-ES_tradnl" w:eastAsia="es-ES"/>
        </w:rPr>
        <w:tab/>
      </w:r>
      <w:r w:rsidRPr="00D75445">
        <w:rPr>
          <w:rFonts w:ascii="Century Gothic" w:eastAsia="Times New Roman" w:hAnsi="Century Gothic" w:cs="Times New Roman"/>
          <w:sz w:val="20"/>
          <w:szCs w:val="20"/>
          <w:lang w:val="es-ES_tradnl" w:eastAsia="es-ES"/>
        </w:rPr>
        <w:tab/>
      </w:r>
      <w:r w:rsidRPr="00D75445">
        <w:rPr>
          <w:rFonts w:ascii="Century Gothic" w:eastAsia="Times New Roman" w:hAnsi="Century Gothic" w:cs="Times New Roman"/>
          <w:sz w:val="20"/>
          <w:szCs w:val="20"/>
          <w:lang w:val="es-ES_tradnl" w:eastAsia="es-ES"/>
        </w:rPr>
        <w:tab/>
        <w:t>1,7 ± 0,3 mm</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a-3) Juntas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juntas podrán realizarse con manguitos del mismo material que el tubo, por enchufe cuando los tubos estén provistos de embocadura o por otro procedimiento que garantice su perfecto funcionamiento.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tolerancias sobre las dimensiones de los elementos que forman la junta serán fijadas y garantizadas por el fabricante, debiendo figurar éstas en los catálogos.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B) Tubos de  P.V.C. en reposicione de saneamiento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 calidad de los materiales a utilizar en la fabricación de estos tubos de P.V.C., así como de sus accesorios y juntas, se indican </w:t>
      </w:r>
      <w:r w:rsidR="002A4E95" w:rsidRPr="00D75445">
        <w:rPr>
          <w:rFonts w:ascii="Century Gothic" w:eastAsia="Times New Roman" w:hAnsi="Century Gothic" w:cs="Times New Roman"/>
          <w:sz w:val="20"/>
          <w:szCs w:val="20"/>
          <w:lang w:val="es-ES_tradnl" w:eastAsia="es-ES"/>
        </w:rPr>
        <w:t>explícitamente</w:t>
      </w:r>
      <w:r w:rsidRPr="00D75445">
        <w:rPr>
          <w:rFonts w:ascii="Century Gothic" w:eastAsia="Times New Roman" w:hAnsi="Century Gothic" w:cs="Times New Roman"/>
          <w:sz w:val="20"/>
          <w:szCs w:val="20"/>
          <w:lang w:val="es-ES_tradnl" w:eastAsia="es-ES"/>
        </w:rPr>
        <w:t xml:space="preserve"> en las Normas indicadas en el Apartado 1.2.</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Salvo indicación expresa del Director de la Obra, se utilizarán tubos de 6 m. de longitud con diámetros de 315, 400 y 500 mm.</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tubo será de la serie de color teja rigiéndose por lo que sobre él se indica en la Norma UNE 53.332.</w:t>
      </w:r>
    </w:p>
    <w:p w:rsidR="0077016A" w:rsidRPr="00D75445" w:rsidRDefault="0077016A" w:rsidP="0077016A">
      <w:pPr>
        <w:jc w:val="lef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br w:type="page"/>
      </w:r>
    </w:p>
    <w:p w:rsidR="0077016A" w:rsidRPr="00D75445" w:rsidRDefault="0077016A" w:rsidP="0077016A">
      <w:pPr>
        <w:pStyle w:val="Ttulo3"/>
        <w:rPr>
          <w:rFonts w:ascii="Century Gothic" w:hAnsi="Century Gothic"/>
          <w:sz w:val="20"/>
          <w:szCs w:val="20"/>
        </w:rPr>
      </w:pPr>
      <w:bookmarkStart w:id="127" w:name="_Toc453756093"/>
      <w:bookmarkStart w:id="128" w:name="_Toc457295811"/>
      <w:bookmarkStart w:id="129" w:name="_Toc500830977"/>
      <w:bookmarkStart w:id="130" w:name="_Toc535394078"/>
      <w:r w:rsidRPr="00D75445">
        <w:rPr>
          <w:rFonts w:ascii="Century Gothic" w:hAnsi="Century Gothic"/>
          <w:sz w:val="20"/>
          <w:szCs w:val="20"/>
        </w:rPr>
        <w:t>Control de recepción</w:t>
      </w:r>
      <w:bookmarkEnd w:id="127"/>
      <w:bookmarkEnd w:id="128"/>
      <w:bookmarkEnd w:id="129"/>
      <w:bookmarkEnd w:id="130"/>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A) Materiales de tubos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El material básico para la fabricación de los tubos de P.V.C. será resina de </w:t>
      </w:r>
      <w:proofErr w:type="spellStart"/>
      <w:r w:rsidRPr="00D75445">
        <w:rPr>
          <w:rFonts w:ascii="Century Gothic" w:eastAsia="Times New Roman" w:hAnsi="Century Gothic" w:cs="Times New Roman"/>
          <w:sz w:val="20"/>
          <w:szCs w:val="20"/>
          <w:lang w:val="es-ES_tradnl" w:eastAsia="es-ES"/>
        </w:rPr>
        <w:t>policloruro</w:t>
      </w:r>
      <w:proofErr w:type="spellEnd"/>
      <w:r w:rsidRPr="00D75445">
        <w:rPr>
          <w:rFonts w:ascii="Century Gothic" w:eastAsia="Times New Roman" w:hAnsi="Century Gothic" w:cs="Times New Roman"/>
          <w:sz w:val="20"/>
          <w:szCs w:val="20"/>
          <w:lang w:val="es-ES_tradnl" w:eastAsia="es-ES"/>
        </w:rPr>
        <w:t xml:space="preserve"> de vinilo técnicamente pura, es decir con menos del 1% de sustancias extrañas.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Al material básico no se le podrá añadir ninguna sustancia plastificante.</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podrá incluir otros ingredientes o aditivos en una proporción tal que, en su conjunto, no supere el cuatro por ciento (4%) del material que constituye la pared del tubo acabado. Estos ingredientes o aditivos pueden ser lubrificantes, estabilizadores, modificadores de las propiedades finales del producto y colorantes.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El fabricante de los tubos establecerá las condiciones técnicas de la resina de </w:t>
      </w:r>
      <w:proofErr w:type="spellStart"/>
      <w:r w:rsidRPr="00D75445">
        <w:rPr>
          <w:rFonts w:ascii="Century Gothic" w:eastAsia="Times New Roman" w:hAnsi="Century Gothic" w:cs="Times New Roman"/>
          <w:sz w:val="20"/>
          <w:szCs w:val="20"/>
          <w:lang w:val="es-ES_tradnl" w:eastAsia="es-ES"/>
        </w:rPr>
        <w:t>policloruro</w:t>
      </w:r>
      <w:proofErr w:type="spellEnd"/>
      <w:r w:rsidRPr="00D75445">
        <w:rPr>
          <w:rFonts w:ascii="Century Gothic" w:eastAsia="Times New Roman" w:hAnsi="Century Gothic" w:cs="Times New Roman"/>
          <w:sz w:val="20"/>
          <w:szCs w:val="20"/>
          <w:lang w:val="es-ES_tradnl" w:eastAsia="es-ES"/>
        </w:rPr>
        <w:t xml:space="preserve"> de vinilo de forma que pueda garantizar el cumplimiento de las características a corto plazo y a largo plazo (50 años) que se exigen en este pliego. En especial tendrá en cuenta las siguientes características de la resina:</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Peso específico aparente.</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Granulometría.</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Porosidad el grano.</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Índice de viscosidad.</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proofErr w:type="spellStart"/>
      <w:r w:rsidRPr="00D75445">
        <w:rPr>
          <w:rFonts w:ascii="Century Gothic" w:eastAsia="Times New Roman" w:hAnsi="Century Gothic" w:cs="Times New Roman"/>
          <w:sz w:val="20"/>
          <w:szCs w:val="20"/>
          <w:lang w:val="es-ES_tradnl" w:eastAsia="es-ES"/>
        </w:rPr>
        <w:t>Colabilidad</w:t>
      </w:r>
      <w:proofErr w:type="spellEnd"/>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Color.</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Contenido máximo de monómero libre.</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Humedad.</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Estas características se determinarán de acuerdo con las normas UNE correspondientes o, en su defecto, con las normas ISO.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material que forma la pared del tubo tendrá las características que a continuación se expresan con la indicación del método de ensayo para su determinación en el siguiente cuadro:</w:t>
      </w:r>
    </w:p>
    <w:tbl>
      <w:tblPr>
        <w:tblW w:w="9072" w:type="dxa"/>
        <w:jc w:val="center"/>
        <w:tblLayout w:type="fixed"/>
        <w:tblCellMar>
          <w:left w:w="141" w:type="dxa"/>
          <w:right w:w="141" w:type="dxa"/>
        </w:tblCellMar>
        <w:tblLook w:val="0000"/>
      </w:tblPr>
      <w:tblGrid>
        <w:gridCol w:w="2268"/>
        <w:gridCol w:w="2268"/>
        <w:gridCol w:w="2268"/>
        <w:gridCol w:w="2268"/>
      </w:tblGrid>
      <w:tr w:rsidR="0077016A" w:rsidRPr="00D75445" w:rsidTr="0077016A">
        <w:trPr>
          <w:jc w:val="center"/>
        </w:trPr>
        <w:tc>
          <w:tcPr>
            <w:tcW w:w="9072" w:type="dxa"/>
            <w:gridSpan w:val="4"/>
            <w:tcBorders>
              <w:top w:val="double" w:sz="7" w:space="0" w:color="000000"/>
              <w:left w:val="double" w:sz="7" w:space="0" w:color="000000"/>
              <w:bottom w:val="single" w:sz="6" w:space="0" w:color="FFFFFF"/>
              <w:right w:val="double" w:sz="7" w:space="0" w:color="000000"/>
            </w:tcBorders>
          </w:tcPr>
          <w:p w:rsidR="0077016A" w:rsidRPr="00D75445" w:rsidRDefault="0077016A" w:rsidP="0077016A">
            <w:pPr>
              <w:widowControl w:val="0"/>
              <w:autoSpaceDE w:val="0"/>
              <w:autoSpaceDN w:val="0"/>
              <w:adjustRightInd w:val="0"/>
              <w:spacing w:after="0" w:line="201"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 w:val="left" w:pos="4573"/>
                <w:tab w:val="left" w:pos="5293"/>
                <w:tab w:val="left" w:pos="6013"/>
                <w:tab w:val="left" w:pos="6733"/>
                <w:tab w:val="left" w:pos="7453"/>
                <w:tab w:val="left" w:pos="8173"/>
                <w:tab w:val="left" w:pos="889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TUBOS DE PVC. CARACTERISTICAS DEL MATERIAL DEL TUBO A CORTO PLAZO</w:t>
            </w:r>
          </w:p>
        </w:tc>
      </w:tr>
      <w:tr w:rsidR="0077016A" w:rsidRPr="00D75445" w:rsidTr="0077016A">
        <w:trPr>
          <w:jc w:val="center"/>
        </w:trPr>
        <w:tc>
          <w:tcPr>
            <w:tcW w:w="2268" w:type="dxa"/>
            <w:tcBorders>
              <w:top w:val="single" w:sz="7" w:space="0" w:color="000000"/>
              <w:left w:val="double" w:sz="7" w:space="0" w:color="000000"/>
              <w:bottom w:val="single" w:sz="6" w:space="0" w:color="FFFFFF"/>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 w:val="left" w:pos="4573"/>
                <w:tab w:val="left" w:pos="5293"/>
                <w:tab w:val="left" w:pos="6013"/>
                <w:tab w:val="left" w:pos="6733"/>
                <w:tab w:val="left" w:pos="7453"/>
                <w:tab w:val="left" w:pos="8173"/>
                <w:tab w:val="left" w:pos="889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Características</w:t>
            </w:r>
          </w:p>
        </w:tc>
        <w:tc>
          <w:tcPr>
            <w:tcW w:w="2268" w:type="dxa"/>
            <w:tcBorders>
              <w:top w:val="single" w:sz="7" w:space="0" w:color="000000"/>
              <w:left w:val="single" w:sz="7" w:space="0" w:color="000000"/>
              <w:bottom w:val="single" w:sz="6" w:space="0" w:color="FFFFFF"/>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Valores</w:t>
            </w:r>
          </w:p>
        </w:tc>
        <w:tc>
          <w:tcPr>
            <w:tcW w:w="2268" w:type="dxa"/>
            <w:tcBorders>
              <w:top w:val="single" w:sz="7" w:space="0" w:color="000000"/>
              <w:left w:val="single" w:sz="7" w:space="0" w:color="000000"/>
              <w:bottom w:val="single" w:sz="6" w:space="0" w:color="FFFFFF"/>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Método de ensayo</w:t>
            </w:r>
          </w:p>
        </w:tc>
        <w:tc>
          <w:tcPr>
            <w:tcW w:w="2268" w:type="dxa"/>
            <w:tcBorders>
              <w:top w:val="single" w:sz="7" w:space="0" w:color="000000"/>
              <w:left w:val="single" w:sz="7" w:space="0" w:color="000000"/>
              <w:bottom w:val="single" w:sz="6" w:space="0" w:color="FFFFFF"/>
              <w:right w:val="double" w:sz="7" w:space="0" w:color="000000"/>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b/>
                <w:bCs/>
                <w:sz w:val="20"/>
                <w:szCs w:val="20"/>
                <w:lang w:val="es-ES_tradnl" w:eastAsia="es-ES"/>
              </w:rPr>
              <w:t>Observaciones</w:t>
            </w:r>
          </w:p>
        </w:tc>
      </w:tr>
      <w:tr w:rsidR="0077016A" w:rsidRPr="00D75445" w:rsidTr="0077016A">
        <w:trPr>
          <w:jc w:val="center"/>
        </w:trPr>
        <w:tc>
          <w:tcPr>
            <w:tcW w:w="2268" w:type="dxa"/>
            <w:tcBorders>
              <w:top w:val="single" w:sz="7" w:space="0" w:color="000000"/>
              <w:left w:val="double" w:sz="7" w:space="0" w:color="000000"/>
              <w:bottom w:val="double" w:sz="7" w:space="0" w:color="000000"/>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Densidad.</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Coeficiente de dilata</w:t>
            </w:r>
            <w:r w:rsidRPr="00D75445">
              <w:rPr>
                <w:rFonts w:ascii="Century Gothic" w:eastAsia="Times New Roman" w:hAnsi="Century Gothic" w:cs="Times New Roman"/>
                <w:sz w:val="20"/>
                <w:szCs w:val="20"/>
                <w:lang w:val="es-ES_tradnl" w:eastAsia="es-ES"/>
              </w:rPr>
              <w:softHyphen/>
              <w:t>ción térmica.</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Temperatura de re</w:t>
            </w:r>
            <w:r w:rsidRPr="00D75445">
              <w:rPr>
                <w:rFonts w:ascii="Century Gothic" w:eastAsia="Times New Roman" w:hAnsi="Century Gothic" w:cs="Times New Roman"/>
                <w:sz w:val="20"/>
                <w:szCs w:val="20"/>
                <w:lang w:val="es-ES_tradnl" w:eastAsia="es-ES"/>
              </w:rPr>
              <w:softHyphen/>
              <w:t>blandecimiento VICAT mínima.</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Módulo de elasticidad lineal a 20ºC, mínimo.</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Resistencia a tracción simple mínima.</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Alargamiento en la rotura a tracción.</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Absorción de agua, máxima.</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Opacidad máxima.</w:t>
            </w:r>
          </w:p>
        </w:tc>
        <w:tc>
          <w:tcPr>
            <w:tcW w:w="2268" w:type="dxa"/>
            <w:tcBorders>
              <w:top w:val="single" w:sz="7" w:space="0" w:color="000000"/>
              <w:left w:val="single" w:sz="7" w:space="0" w:color="000000"/>
              <w:bottom w:val="double" w:sz="7" w:space="0" w:color="000000"/>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 1,35 a</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1,46 kg/dm</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 60 a 80</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-6</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10 por</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grados C</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79 grados C</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28.000</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n-US" w:eastAsia="es-ES"/>
              </w:rPr>
            </w:pPr>
            <w:proofErr w:type="spellStart"/>
            <w:r w:rsidRPr="00D75445">
              <w:rPr>
                <w:rFonts w:ascii="Century Gothic" w:eastAsia="Times New Roman" w:hAnsi="Century Gothic" w:cs="Times New Roman"/>
                <w:sz w:val="20"/>
                <w:szCs w:val="20"/>
                <w:lang w:val="en-US" w:eastAsia="es-ES"/>
              </w:rPr>
              <w:t>kp</w:t>
            </w:r>
            <w:proofErr w:type="spellEnd"/>
            <w:r w:rsidRPr="00D75445">
              <w:rPr>
                <w:rFonts w:ascii="Century Gothic" w:eastAsia="Times New Roman" w:hAnsi="Century Gothic" w:cs="Times New Roman"/>
                <w:sz w:val="20"/>
                <w:szCs w:val="20"/>
                <w:lang w:val="en-US" w:eastAsia="es-ES"/>
              </w:rPr>
              <w:t>/cm</w:t>
            </w:r>
            <w:r w:rsidRPr="00D75445">
              <w:rPr>
                <w:rFonts w:ascii="Century Gothic" w:eastAsia="Times New Roman" w:hAnsi="Century Gothic" w:cs="Times New Roman"/>
                <w:sz w:val="20"/>
                <w:szCs w:val="20"/>
                <w:vertAlign w:val="superscript"/>
                <w:lang w:val="en-US" w:eastAsia="es-ES"/>
              </w:rPr>
              <w:t>2</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n-US"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n-US"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n-US" w:eastAsia="es-ES"/>
              </w:rPr>
            </w:pPr>
            <w:r w:rsidRPr="00D75445">
              <w:rPr>
                <w:rFonts w:ascii="Century Gothic" w:eastAsia="Times New Roman" w:hAnsi="Century Gothic" w:cs="Times New Roman"/>
                <w:sz w:val="20"/>
                <w:szCs w:val="20"/>
                <w:lang w:val="en-US" w:eastAsia="es-ES"/>
              </w:rPr>
              <w:t xml:space="preserve">500 </w:t>
            </w:r>
            <w:proofErr w:type="spellStart"/>
            <w:r w:rsidRPr="00D75445">
              <w:rPr>
                <w:rFonts w:ascii="Century Gothic" w:eastAsia="Times New Roman" w:hAnsi="Century Gothic" w:cs="Times New Roman"/>
                <w:sz w:val="20"/>
                <w:szCs w:val="20"/>
                <w:lang w:val="en-US" w:eastAsia="es-ES"/>
              </w:rPr>
              <w:t>kp</w:t>
            </w:r>
            <w:proofErr w:type="spellEnd"/>
            <w:r w:rsidRPr="00D75445">
              <w:rPr>
                <w:rFonts w:ascii="Century Gothic" w:eastAsia="Times New Roman" w:hAnsi="Century Gothic" w:cs="Times New Roman"/>
                <w:sz w:val="20"/>
                <w:szCs w:val="20"/>
                <w:lang w:val="en-US" w:eastAsia="es-ES"/>
              </w:rPr>
              <w:t>/cm</w:t>
            </w:r>
            <w:r w:rsidRPr="00D75445">
              <w:rPr>
                <w:rFonts w:ascii="Century Gothic" w:eastAsia="Times New Roman" w:hAnsi="Century Gothic" w:cs="Times New Roman"/>
                <w:sz w:val="20"/>
                <w:szCs w:val="20"/>
                <w:vertAlign w:val="superscript"/>
                <w:lang w:val="en-US" w:eastAsia="es-ES"/>
              </w:rPr>
              <w:t>2</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n-US"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n-US"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n-US" w:eastAsia="es-ES"/>
              </w:rPr>
            </w:pPr>
            <w:r w:rsidRPr="00D75445">
              <w:rPr>
                <w:rFonts w:ascii="Century Gothic" w:eastAsia="Times New Roman" w:hAnsi="Century Gothic" w:cs="Times New Roman"/>
                <w:sz w:val="20"/>
                <w:szCs w:val="20"/>
                <w:lang w:val="en-US" w:eastAsia="es-ES"/>
              </w:rPr>
              <w:t>80%</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n-US"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n-US"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n-US" w:eastAsia="es-ES"/>
              </w:rPr>
            </w:pPr>
            <w:r w:rsidRPr="00D75445">
              <w:rPr>
                <w:rFonts w:ascii="Century Gothic" w:eastAsia="Times New Roman" w:hAnsi="Century Gothic" w:cs="Times New Roman"/>
                <w:sz w:val="20"/>
                <w:szCs w:val="20"/>
                <w:lang w:val="en-US" w:eastAsia="es-ES"/>
              </w:rPr>
              <w:t>40 g/m</w:t>
            </w:r>
            <w:r w:rsidRPr="00D75445">
              <w:rPr>
                <w:rFonts w:ascii="Century Gothic" w:eastAsia="Times New Roman" w:hAnsi="Century Gothic" w:cs="Times New Roman"/>
                <w:sz w:val="20"/>
                <w:szCs w:val="20"/>
                <w:vertAlign w:val="superscript"/>
                <w:lang w:val="en-US" w:eastAsia="es-ES"/>
              </w:rPr>
              <w:t>2</w:t>
            </w: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n-US" w:eastAsia="es-ES"/>
              </w:rPr>
            </w:pPr>
          </w:p>
          <w:p w:rsidR="0077016A" w:rsidRPr="00D75445" w:rsidRDefault="0077016A" w:rsidP="0077016A">
            <w:pPr>
              <w:widowControl w:val="0"/>
              <w:tabs>
                <w:tab w:val="left" w:pos="0"/>
                <w:tab w:val="left" w:pos="253"/>
                <w:tab w:val="left" w:pos="644"/>
                <w:tab w:val="left" w:pos="702"/>
                <w:tab w:val="left" w:pos="973"/>
                <w:tab w:val="left" w:pos="1381"/>
                <w:tab w:val="left" w:pos="1551"/>
                <w:tab w:val="left" w:pos="1693"/>
                <w:tab w:val="left" w:pos="2061"/>
                <w:tab w:val="left" w:pos="2346"/>
                <w:tab w:val="left" w:pos="2413"/>
                <w:tab w:val="left" w:pos="2628"/>
                <w:tab w:val="left" w:pos="2912"/>
                <w:tab w:val="left" w:pos="3133"/>
                <w:tab w:val="left" w:pos="3853"/>
              </w:tabs>
              <w:autoSpaceDE w:val="0"/>
              <w:autoSpaceDN w:val="0"/>
              <w:adjustRightInd w:val="0"/>
              <w:spacing w:after="0"/>
              <w:rPr>
                <w:rFonts w:ascii="Century Gothic" w:eastAsia="Times New Roman" w:hAnsi="Century Gothic" w:cs="Times New Roman"/>
                <w:sz w:val="20"/>
                <w:szCs w:val="20"/>
                <w:lang w:val="en-US"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58"/>
              <w:rPr>
                <w:rFonts w:ascii="Century Gothic" w:eastAsia="Times New Roman" w:hAnsi="Century Gothic" w:cs="Times New Roman"/>
                <w:sz w:val="20"/>
                <w:szCs w:val="20"/>
                <w:lang w:val="en-US" w:eastAsia="es-ES"/>
              </w:rPr>
            </w:pPr>
            <w:r w:rsidRPr="00D75445">
              <w:rPr>
                <w:rFonts w:ascii="Century Gothic" w:eastAsia="Times New Roman" w:hAnsi="Century Gothic" w:cs="Times New Roman"/>
                <w:sz w:val="20"/>
                <w:szCs w:val="20"/>
                <w:lang w:val="en-US" w:eastAsia="es-ES"/>
              </w:rPr>
              <w:t>0,2%</w:t>
            </w:r>
          </w:p>
        </w:tc>
        <w:tc>
          <w:tcPr>
            <w:tcW w:w="2268" w:type="dxa"/>
            <w:tcBorders>
              <w:top w:val="single" w:sz="7" w:space="0" w:color="000000"/>
              <w:left w:val="single" w:sz="7" w:space="0" w:color="000000"/>
              <w:bottom w:val="double" w:sz="7" w:space="0" w:color="000000"/>
              <w:right w:val="single" w:sz="6" w:space="0" w:color="FFFFFF"/>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UNE 53020/73</w:t>
            </w: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método A</w:t>
            </w: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UNE 53126/79</w:t>
            </w: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UNE 53126/79</w:t>
            </w: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UNE 53118/78</w:t>
            </w: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Del diagrama tensión-deformación del ensayo a tracción.</w:t>
            </w: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UNE 53112/81</w:t>
            </w: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UNE 53112/81</w:t>
            </w: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UNE 53112/81</w:t>
            </w: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145"/>
                <w:tab w:val="left" w:pos="360"/>
                <w:tab w:val="left" w:pos="644"/>
                <w:tab w:val="left" w:pos="865"/>
                <w:tab w:val="left" w:pos="1585"/>
                <w:tab w:val="left" w:pos="2305"/>
                <w:tab w:val="left" w:pos="3025"/>
                <w:tab w:val="left" w:pos="3745"/>
                <w:tab w:val="left" w:pos="4465"/>
                <w:tab w:val="left" w:pos="5185"/>
                <w:tab w:val="left" w:pos="5905"/>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UNE 53039/55</w:t>
            </w:r>
          </w:p>
        </w:tc>
        <w:tc>
          <w:tcPr>
            <w:tcW w:w="2268" w:type="dxa"/>
            <w:tcBorders>
              <w:top w:val="single" w:sz="7" w:space="0" w:color="000000"/>
              <w:left w:val="single" w:sz="7" w:space="0" w:color="000000"/>
              <w:bottom w:val="double" w:sz="7" w:space="0" w:color="000000"/>
              <w:right w:val="double" w:sz="7" w:space="0" w:color="000000"/>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 la pared del tubo</w:t>
            </w: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probeta obtenida del tubo</w:t>
            </w: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Bajo peso de 5 kg</w:t>
            </w: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Módulo tangente ini</w:t>
            </w:r>
            <w:r w:rsidRPr="00D75445">
              <w:rPr>
                <w:rFonts w:ascii="Century Gothic" w:eastAsia="Times New Roman" w:hAnsi="Century Gothic" w:cs="Times New Roman"/>
                <w:sz w:val="20"/>
                <w:szCs w:val="20"/>
                <w:lang w:val="es-ES_tradnl" w:eastAsia="es-ES"/>
              </w:rPr>
              <w:softHyphen/>
              <w:t>cial</w:t>
            </w: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tomará el menor de las 5 probetas</w:t>
            </w: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tomará el menor de las 5 probetas</w:t>
            </w: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37"/>
                <w:tab w:val="left" w:pos="757"/>
                <w:tab w:val="left" w:pos="1477"/>
                <w:tab w:val="left" w:pos="2197"/>
                <w:tab w:val="left" w:pos="2917"/>
                <w:tab w:val="left" w:pos="3637"/>
                <w:tab w:val="left" w:pos="4357"/>
                <w:tab w:val="left" w:pos="5077"/>
                <w:tab w:val="left" w:pos="5797"/>
                <w:tab w:val="left" w:pos="6517"/>
                <w:tab w:val="left" w:pos="7237"/>
                <w:tab w:val="left" w:pos="7957"/>
              </w:tabs>
              <w:autoSpaceDE w:val="0"/>
              <w:autoSpaceDN w:val="0"/>
              <w:adjustRightInd w:val="0"/>
              <w:spacing w:after="58"/>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En prueba a presión </w:t>
            </w:r>
            <w:proofErr w:type="spellStart"/>
            <w:r w:rsidRPr="00D75445">
              <w:rPr>
                <w:rFonts w:ascii="Century Gothic" w:eastAsia="Times New Roman" w:hAnsi="Century Gothic" w:cs="Times New Roman"/>
                <w:sz w:val="20"/>
                <w:szCs w:val="20"/>
                <w:lang w:val="es-ES_tradnl" w:eastAsia="es-ES"/>
              </w:rPr>
              <w:t>hidraúlica</w:t>
            </w:r>
            <w:proofErr w:type="spellEnd"/>
            <w:r w:rsidRPr="00D75445">
              <w:rPr>
                <w:rFonts w:ascii="Century Gothic" w:eastAsia="Times New Roman" w:hAnsi="Century Gothic" w:cs="Times New Roman"/>
                <w:sz w:val="20"/>
                <w:szCs w:val="20"/>
                <w:lang w:val="es-ES_tradnl" w:eastAsia="es-ES"/>
              </w:rPr>
              <w:t xml:space="preserve"> interior</w:t>
            </w:r>
          </w:p>
        </w:tc>
      </w:tr>
    </w:tbl>
    <w:p w:rsidR="0077016A" w:rsidRPr="00D75445" w:rsidRDefault="0077016A" w:rsidP="0077016A">
      <w:pPr>
        <w:widowControl w:val="0"/>
        <w:tabs>
          <w:tab w:val="left" w:pos="0"/>
          <w:tab w:val="left" w:pos="459"/>
          <w:tab w:val="left" w:pos="850"/>
          <w:tab w:val="left" w:pos="907"/>
          <w:tab w:val="left" w:pos="1179"/>
          <w:tab w:val="left" w:pos="1587"/>
          <w:tab w:val="left" w:pos="1758"/>
          <w:tab w:val="left" w:pos="1899"/>
          <w:tab w:val="left" w:pos="2268"/>
          <w:tab w:val="left" w:pos="2551"/>
          <w:tab w:val="left" w:pos="2619"/>
          <w:tab w:val="left" w:pos="2834"/>
          <w:tab w:val="left" w:pos="3118"/>
          <w:tab w:val="left" w:pos="3339"/>
          <w:tab w:val="left" w:pos="4059"/>
          <w:tab w:val="left" w:pos="4779"/>
          <w:tab w:val="left" w:pos="5499"/>
          <w:tab w:val="left" w:pos="6219"/>
          <w:tab w:val="left" w:pos="6939"/>
          <w:tab w:val="left" w:pos="7659"/>
          <w:tab w:val="left" w:pos="8379"/>
          <w:tab w:val="left" w:pos="9099"/>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a-1) Resistencia a corto plazo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tomará una muestra de (200 ± 5) milímetros de largo y se colocará entre dos placas paralelas sometidas a una carga de 3 x D Kilopondios (siendo D, el diámetro exterior en centímetros), durante diez minutos (10 min) a una temperatura de (23 ± 2) grados centígrados.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máxima deformación admisible será del veinte por ciento (20%) respecto del diámetro primitivo.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Este ensayo se realizará con dos muestras.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proofErr w:type="gramStart"/>
      <w:r w:rsidRPr="00D75445">
        <w:rPr>
          <w:rFonts w:ascii="Century Gothic" w:eastAsia="Times New Roman" w:hAnsi="Century Gothic" w:cs="Times New Roman"/>
          <w:b/>
          <w:bCs/>
          <w:sz w:val="20"/>
          <w:szCs w:val="20"/>
          <w:lang w:val="es-ES_tradnl" w:eastAsia="es-ES"/>
        </w:rPr>
        <w:t>a-</w:t>
      </w:r>
      <w:proofErr w:type="gramEnd"/>
      <w:r w:rsidRPr="00D75445">
        <w:rPr>
          <w:rFonts w:ascii="Century Gothic" w:eastAsia="Times New Roman" w:hAnsi="Century Gothic" w:cs="Times New Roman"/>
          <w:b/>
          <w:bCs/>
          <w:sz w:val="20"/>
          <w:szCs w:val="20"/>
          <w:lang w:val="es-ES_tradnl" w:eastAsia="es-ES"/>
        </w:rPr>
        <w:t>2) Resistencia a largo plazo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Se tomará una muestra de (200 ± 5) milímetros de largo y se colocará entre dos placas paralelas sometidas a una carga de doce kilopondios (12 </w:t>
      </w:r>
      <w:proofErr w:type="spellStart"/>
      <w:r w:rsidRPr="00D75445">
        <w:rPr>
          <w:rFonts w:ascii="Century Gothic" w:eastAsia="Times New Roman" w:hAnsi="Century Gothic" w:cs="Times New Roman"/>
          <w:sz w:val="20"/>
          <w:szCs w:val="20"/>
          <w:lang w:val="es-ES_tradnl" w:eastAsia="es-ES"/>
        </w:rPr>
        <w:t>Kp</w:t>
      </w:r>
      <w:proofErr w:type="spellEnd"/>
      <w:r w:rsidRPr="00D75445">
        <w:rPr>
          <w:rFonts w:ascii="Century Gothic" w:eastAsia="Times New Roman" w:hAnsi="Century Gothic" w:cs="Times New Roman"/>
          <w:sz w:val="20"/>
          <w:szCs w:val="20"/>
          <w:lang w:val="es-ES_tradnl" w:eastAsia="es-ES"/>
        </w:rPr>
        <w:t>) durante un mínimo de siete días (7), a una temperatura de (23 ± 2) grados centígrados.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relación entre el movimiento vertical de la placa y el diámetro interior del tubo expresado en centímetros, será como máximo de 4 décimas (0,4).</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a-3) Resistencia al impacto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Realizado el ensayo de impacto según la norma DIN 1.187, se admitirá el fallo o rotura de como máximo una muestra entre veinte (20). Si más de una muestra se rompiese, el ensayo se realizará sobre otras cuarenta muestras de forma que sobre el total de sesenta muestras se admitirá un máximo de siete (7) fallos.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a-4) Resistencia a la tracción en tubos corrugados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 resistencia a la tracción se ensayará con probetas de (700 ± 2) milímetros de longitud a una temperatura de (23 ± 2) grados centígrados. La probeta se fijará por ambos lados en unos casquillos cónicos de cien milímetros (100 mm) de longitud, colgándose el tubo y soportando el peso de veinticinco kilopondios (25 </w:t>
      </w:r>
      <w:proofErr w:type="spellStart"/>
      <w:r w:rsidRPr="00D75445">
        <w:rPr>
          <w:rFonts w:ascii="Century Gothic" w:eastAsia="Times New Roman" w:hAnsi="Century Gothic" w:cs="Times New Roman"/>
          <w:sz w:val="20"/>
          <w:szCs w:val="20"/>
          <w:lang w:val="es-ES_tradnl" w:eastAsia="es-ES"/>
        </w:rPr>
        <w:t>Kp</w:t>
      </w:r>
      <w:proofErr w:type="spellEnd"/>
      <w:r w:rsidRPr="00D75445">
        <w:rPr>
          <w:rFonts w:ascii="Century Gothic" w:eastAsia="Times New Roman" w:hAnsi="Century Gothic" w:cs="Times New Roman"/>
          <w:sz w:val="20"/>
          <w:szCs w:val="20"/>
          <w:lang w:val="es-ES_tradnl" w:eastAsia="es-ES"/>
        </w:rPr>
        <w:t>) que actúan sobre la placa de impacto que se cuelga del extremo inferior.</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No se admitirán más del cinco por ciento (5%) de roturas.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fabricante especificará y garantizará los valores de las características geométricas, incluidas las mecánicas, que se fijan en los apartados anteriores.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 xml:space="preserve">B) Tubos </w:t>
      </w:r>
      <w:proofErr w:type="spellStart"/>
      <w:r w:rsidRPr="00D75445">
        <w:rPr>
          <w:rFonts w:ascii="Century Gothic" w:eastAsia="Times New Roman" w:hAnsi="Century Gothic" w:cs="Times New Roman"/>
          <w:b/>
          <w:bCs/>
          <w:sz w:val="20"/>
          <w:szCs w:val="20"/>
          <w:lang w:val="es-ES_tradnl" w:eastAsia="es-ES"/>
        </w:rPr>
        <w:t>ranurados</w:t>
      </w:r>
      <w:proofErr w:type="spellEnd"/>
      <w:r w:rsidRPr="00D75445">
        <w:rPr>
          <w:rFonts w:ascii="Century Gothic" w:eastAsia="Times New Roman" w:hAnsi="Century Gothic" w:cs="Times New Roman"/>
          <w:b/>
          <w:bCs/>
          <w:sz w:val="20"/>
          <w:szCs w:val="20"/>
          <w:lang w:val="es-ES_tradnl" w:eastAsia="es-ES"/>
        </w:rPr>
        <w:t xml:space="preserve"> de P.V.C. para drenaje</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Con los productos acabados se realizarán ensayos y pruebas de las dos siguientes clases: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Ensayos para verificar las características declaradas por el fabricante.</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Pruebas de recepción del producto.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ensayos y pruebas de la clase a) serán realizados por cuenta del fabricante y consistirán en la comproba</w:t>
      </w:r>
      <w:r w:rsidRPr="00D75445">
        <w:rPr>
          <w:rFonts w:ascii="Century Gothic" w:eastAsia="Times New Roman" w:hAnsi="Century Gothic" w:cs="Times New Roman"/>
          <w:sz w:val="20"/>
          <w:szCs w:val="20"/>
          <w:lang w:val="es-ES_tradnl" w:eastAsia="es-ES"/>
        </w:rPr>
        <w:softHyphen/>
        <w:t>ción del aspecto, dimensiones y perforaciones, y en la verificación de las características reseñadas en el anterior apartado 3.1 de este artículo.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Tendrán carácter obligatorio las pruebas de recepción siguientes: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Examen visual del aspecto exterior de los tubos y accesorios.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Comprobación de dimensiones y espesores de los tubos y accesorios.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Comprobación de las perforaciones.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Pruebas de resistencia a corto y largo plazo.</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Prueba de resistencia al impacto.</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Prueba de resistencia a la tracción en tubos corrugados.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C) Tuberías de PVC en reposiciones de saneamiento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Además de lo que se indica en el presente Pliego, el control de calidad se llevará mediante un ensayo de rotura sobre las aristas de un tubo por cada lote que suponga 500 m lineales de tubería o fracción.</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Si el tubo ensayado no supera sin colapso, la carga de rotura especificada, será </w:t>
      </w:r>
      <w:proofErr w:type="gramStart"/>
      <w:r w:rsidRPr="00D75445">
        <w:rPr>
          <w:rFonts w:ascii="Century Gothic" w:eastAsia="Times New Roman" w:hAnsi="Century Gothic" w:cs="Times New Roman"/>
          <w:sz w:val="20"/>
          <w:szCs w:val="20"/>
          <w:lang w:val="es-ES_tradnl" w:eastAsia="es-ES"/>
        </w:rPr>
        <w:t>rechazado</w:t>
      </w:r>
      <w:proofErr w:type="gramEnd"/>
      <w:r w:rsidRPr="00D75445">
        <w:rPr>
          <w:rFonts w:ascii="Century Gothic" w:eastAsia="Times New Roman" w:hAnsi="Century Gothic" w:cs="Times New Roman"/>
          <w:sz w:val="20"/>
          <w:szCs w:val="20"/>
          <w:lang w:val="es-ES_tradnl" w:eastAsia="es-ES"/>
        </w:rPr>
        <w:t xml:space="preserve"> todo el lote, sin perjuicio de que el Director de Obra, a su criterio, pueda aceptar la reclasificación de los tubos correspondientes en una categoría inferior acorde con los resultados del ensayo.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D) Recepción y almacenamiento en obra de los tubos y accesorios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Cada partida o entrega del material irá acompañada de una hoja de ruta que especifique la naturaleza, número, tipo y referencia de las piezas que la componen. Deberá hacerse con el ritmo y plazos señalados por el Director.</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piezas que hayan sufrido averías durante el transporte, o que presenten defectos no apreciados en la recepción den fábrica, serán rechazadas.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Director, si lo estima necesario, podrá ordenar en cualquier momento la repetición de pruebas sobre las piezas ya ensayadas en fábrica. El Contratista, avisado previamente por escrito, facilitará los medios necesarios para realizar estas pruebas, de las que se levantará acta, y los resultados obtenidos en ellas prevalecerán sobre los de las primeras. Si los resultados de estas últimas pruebas fueran favorables, los gastos serán a cargo de la Administración; en caso contrario, corresponderán al Contratista que deberá además reemplazar los tubos, piezas, etc., previamente marcados como defectuosos procediendo a su retirada y sustitución en los plazos señalados por el Director de Obra. De no realizarlo el Contratista, lo hará la Administración a costa de aquél.</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Deberá tenerse en cuenta que la resistencia al impacto de los tubos de PVC disminuye de forma acusada a temperaturas inferiores a cero grados centígrados. No </w:t>
      </w:r>
      <w:r w:rsidR="0098237A" w:rsidRPr="00D75445">
        <w:rPr>
          <w:rFonts w:ascii="Century Gothic" w:eastAsia="Times New Roman" w:hAnsi="Century Gothic" w:cs="Times New Roman"/>
          <w:sz w:val="20"/>
          <w:szCs w:val="20"/>
          <w:lang w:val="es-ES_tradnl" w:eastAsia="es-ES"/>
        </w:rPr>
        <w:t>obstante,</w:t>
      </w:r>
      <w:r w:rsidRPr="00D75445">
        <w:rPr>
          <w:rFonts w:ascii="Century Gothic" w:eastAsia="Times New Roman" w:hAnsi="Century Gothic" w:cs="Times New Roman"/>
          <w:sz w:val="20"/>
          <w:szCs w:val="20"/>
          <w:lang w:val="es-ES_tradnl" w:eastAsia="es-ES"/>
        </w:rPr>
        <w:t xml:space="preserve"> pueden ser manejadas y acopiadas satisfacto</w:t>
      </w:r>
      <w:r w:rsidRPr="00D75445">
        <w:rPr>
          <w:rFonts w:ascii="Century Gothic" w:eastAsia="Times New Roman" w:hAnsi="Century Gothic" w:cs="Times New Roman"/>
          <w:sz w:val="20"/>
          <w:szCs w:val="20"/>
          <w:lang w:val="es-ES_tradnl" w:eastAsia="es-ES"/>
        </w:rPr>
        <w:softHyphen/>
        <w:t>riamente sí las operaciones se realizan con cuidado.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E) Aceptación o rechazo de los tubos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Clasificado el material por lotes de 200 unidades o fracción, las pruebas se efectuarán sobre muestras tomadas de cada lote, de forma que los resultados que se obtengan se asignarán al total del lote.</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tubos que no satisfagan las condiciones generales fijadas en este pliego, así como las pruebas fijadas para cada tipo de tubo y las dimensiones y tolerancias definidas en este pliego, serán rechazados. Cuando una muestra no satisfaga una prueba, se repetirá esta misma sobre dos muestras más del lote ensayado. Si también falla una de estas pruebas, se rechazará el lote ensayado, aceptándose si el resultado de ambas es bueno.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 aceptación de un lote no excluye la obligación del Contratista de efectuar los ensayos de tubería instalada y el poner a su costa los tubos o piezas que pueden sufrir deterioro o rotura durante el montaje o las pruebas en la tubería instalada. </w:t>
      </w:r>
    </w:p>
    <w:p w:rsidR="0077016A" w:rsidRPr="00D75445" w:rsidRDefault="0077016A" w:rsidP="0077016A">
      <w:pPr>
        <w:jc w:val="left"/>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br w:type="page"/>
      </w:r>
    </w:p>
    <w:p w:rsidR="0077016A" w:rsidRPr="00D75445" w:rsidRDefault="0077016A" w:rsidP="0077016A">
      <w:pPr>
        <w:pStyle w:val="Ttulo2"/>
        <w:rPr>
          <w:rFonts w:ascii="Century Gothic" w:hAnsi="Century Gothic"/>
          <w:sz w:val="20"/>
          <w:szCs w:val="20"/>
        </w:rPr>
      </w:pPr>
      <w:bookmarkStart w:id="131" w:name="_Toc453756094"/>
      <w:bookmarkStart w:id="132" w:name="_Toc457295812"/>
      <w:bookmarkStart w:id="133" w:name="_Toc500830978"/>
      <w:bookmarkStart w:id="134" w:name="_Toc535394079"/>
      <w:r w:rsidRPr="00D75445">
        <w:rPr>
          <w:rFonts w:ascii="Century Gothic" w:hAnsi="Century Gothic"/>
          <w:sz w:val="20"/>
          <w:szCs w:val="20"/>
        </w:rPr>
        <w:t>MATERIALES PARA ENTIBACIONES</w:t>
      </w:r>
      <w:bookmarkEnd w:id="131"/>
      <w:bookmarkEnd w:id="132"/>
      <w:bookmarkEnd w:id="133"/>
      <w:bookmarkEnd w:id="134"/>
    </w:p>
    <w:p w:rsidR="0077016A" w:rsidRPr="00D75445" w:rsidRDefault="0077016A" w:rsidP="0077016A">
      <w:pPr>
        <w:pStyle w:val="Ttulo3"/>
        <w:rPr>
          <w:rFonts w:ascii="Century Gothic" w:hAnsi="Century Gothic"/>
          <w:sz w:val="20"/>
          <w:szCs w:val="20"/>
        </w:rPr>
      </w:pPr>
      <w:bookmarkStart w:id="135" w:name="_Toc453756095"/>
      <w:bookmarkStart w:id="136" w:name="_Toc457295813"/>
      <w:bookmarkStart w:id="137" w:name="_Toc500830979"/>
      <w:bookmarkStart w:id="138" w:name="_Toc535394080"/>
      <w:r w:rsidRPr="00D75445">
        <w:rPr>
          <w:rFonts w:ascii="Century Gothic" w:hAnsi="Century Gothic"/>
          <w:sz w:val="20"/>
          <w:szCs w:val="20"/>
        </w:rPr>
        <w:t>DEFINICION</w:t>
      </w:r>
      <w:bookmarkEnd w:id="135"/>
      <w:bookmarkEnd w:id="136"/>
      <w:bookmarkEnd w:id="137"/>
      <w:bookmarkEnd w:id="138"/>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define entibación como los revestimientos realizados sobre excavaciones a fin de prevenir los desmorona</w:t>
      </w:r>
      <w:r w:rsidRPr="00D75445">
        <w:rPr>
          <w:rFonts w:ascii="Century Gothic" w:eastAsia="Times New Roman" w:hAnsi="Century Gothic" w:cs="Times New Roman"/>
          <w:sz w:val="20"/>
          <w:szCs w:val="20"/>
          <w:lang w:val="es-ES_tradnl" w:eastAsia="es-ES"/>
        </w:rPr>
        <w:softHyphen/>
        <w:t>mientos y los riesgos de accidentes, por una parte, y para disminuir la superficie total ocupada, por otra.</w:t>
      </w:r>
    </w:p>
    <w:p w:rsidR="0077016A" w:rsidRPr="00D75445" w:rsidRDefault="0077016A" w:rsidP="0077016A">
      <w:pPr>
        <w:pStyle w:val="Ttulo3"/>
        <w:rPr>
          <w:rFonts w:ascii="Century Gothic" w:hAnsi="Century Gothic"/>
          <w:sz w:val="20"/>
          <w:szCs w:val="20"/>
        </w:rPr>
      </w:pPr>
      <w:bookmarkStart w:id="139" w:name="_Toc453756096"/>
      <w:bookmarkStart w:id="140" w:name="_Toc457295814"/>
      <w:bookmarkStart w:id="141" w:name="_Toc500830980"/>
      <w:bookmarkStart w:id="142" w:name="_Toc535394081"/>
      <w:r w:rsidRPr="00D75445">
        <w:rPr>
          <w:rFonts w:ascii="Century Gothic" w:hAnsi="Century Gothic"/>
          <w:sz w:val="20"/>
          <w:szCs w:val="20"/>
        </w:rPr>
        <w:t>CARACTERISTICAS TECNICAS</w:t>
      </w:r>
      <w:bookmarkEnd w:id="139"/>
      <w:bookmarkEnd w:id="140"/>
      <w:bookmarkEnd w:id="141"/>
      <w:bookmarkEnd w:id="142"/>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Los aceros y materiales metálicos para entibaciones deberán cumplir las características del artículo 250 del Pliego de Prescripciones Técnicas Generales de </w:t>
      </w:r>
      <w:proofErr w:type="spellStart"/>
      <w:r w:rsidRPr="00D75445">
        <w:rPr>
          <w:rFonts w:ascii="Century Gothic" w:eastAsia="Times New Roman" w:hAnsi="Century Gothic" w:cs="Times New Roman"/>
          <w:sz w:val="20"/>
          <w:szCs w:val="20"/>
          <w:lang w:val="es-ES_tradnl" w:eastAsia="es-ES"/>
        </w:rPr>
        <w:t>Herrilan</w:t>
      </w:r>
      <w:proofErr w:type="spellEnd"/>
      <w:r w:rsidRPr="00D75445">
        <w:rPr>
          <w:rFonts w:ascii="Century Gothic" w:eastAsia="Times New Roman" w:hAnsi="Century Gothic" w:cs="Times New Roman"/>
          <w:sz w:val="20"/>
          <w:szCs w:val="20"/>
          <w:lang w:val="es-ES_tradnl" w:eastAsia="es-ES"/>
        </w:rPr>
        <w:t xml:space="preserve">, de Diputación Foral de </w:t>
      </w:r>
      <w:proofErr w:type="spellStart"/>
      <w:r w:rsidRPr="00D75445">
        <w:rPr>
          <w:rFonts w:ascii="Century Gothic" w:eastAsia="Times New Roman" w:hAnsi="Century Gothic" w:cs="Times New Roman"/>
          <w:sz w:val="20"/>
          <w:szCs w:val="20"/>
          <w:lang w:val="es-ES_tradnl" w:eastAsia="es-ES"/>
        </w:rPr>
        <w:t>Gipuzkoa</w:t>
      </w:r>
      <w:proofErr w:type="spellEnd"/>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maderas a emplear en entibaciones serán maderas resinosas, de fibra recta (pino, abeto</w:t>
      </w:r>
      <w:proofErr w:type="gramStart"/>
      <w:r w:rsidRPr="00D75445">
        <w:rPr>
          <w:rFonts w:ascii="Century Gothic" w:eastAsia="Times New Roman" w:hAnsi="Century Gothic" w:cs="Times New Roman"/>
          <w:sz w:val="20"/>
          <w:szCs w:val="20"/>
          <w:lang w:val="es-ES_tradnl" w:eastAsia="es-ES"/>
        </w:rPr>
        <w:t>) ,</w:t>
      </w:r>
      <w:proofErr w:type="gramEnd"/>
      <w:r w:rsidRPr="00D75445">
        <w:rPr>
          <w:rFonts w:ascii="Century Gothic" w:eastAsia="Times New Roman" w:hAnsi="Century Gothic" w:cs="Times New Roman"/>
          <w:sz w:val="20"/>
          <w:szCs w:val="20"/>
          <w:lang w:val="es-ES_tradnl" w:eastAsia="es-ES"/>
        </w:rPr>
        <w:t xml:space="preserve"> así como las indicadas en los apartados 1 y 2 de la norma NTE-ADZ.</w:t>
      </w:r>
    </w:p>
    <w:p w:rsidR="0077016A" w:rsidRPr="00D75445" w:rsidRDefault="0077016A" w:rsidP="0077016A">
      <w:pPr>
        <w:pStyle w:val="Ttulo3"/>
        <w:rPr>
          <w:rFonts w:ascii="Century Gothic" w:hAnsi="Century Gothic"/>
          <w:sz w:val="20"/>
          <w:szCs w:val="20"/>
        </w:rPr>
      </w:pPr>
      <w:bookmarkStart w:id="143" w:name="_Toc453756097"/>
      <w:bookmarkStart w:id="144" w:name="_Toc457295815"/>
      <w:bookmarkStart w:id="145" w:name="_Toc500830981"/>
      <w:bookmarkStart w:id="146" w:name="_Toc535394082"/>
      <w:r w:rsidRPr="00D75445">
        <w:rPr>
          <w:rFonts w:ascii="Century Gothic" w:hAnsi="Century Gothic"/>
          <w:sz w:val="20"/>
          <w:szCs w:val="20"/>
        </w:rPr>
        <w:t>CONTROL DE RECEPCION</w:t>
      </w:r>
      <w:bookmarkEnd w:id="143"/>
      <w:bookmarkEnd w:id="144"/>
      <w:bookmarkEnd w:id="145"/>
      <w:bookmarkEnd w:id="146"/>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materiales de origen industrial deberán cumplir las condiciones funcionales y de calidad fijadas en la NTE, así como las correspondientes normas y disposiciones vigentes relativas a la fabricación y control industrial o en su defecto las normas UNE que se indican en el apartado 1 "Materiales y equipos de origen industrial" del Control indicado en la norma NTE-ADZ.</w:t>
      </w:r>
    </w:p>
    <w:p w:rsidR="0077016A" w:rsidRPr="00D75445" w:rsidRDefault="0077016A" w:rsidP="0077016A">
      <w:pPr>
        <w:pStyle w:val="Ttulo2"/>
        <w:rPr>
          <w:rFonts w:ascii="Century Gothic" w:hAnsi="Century Gothic"/>
          <w:sz w:val="20"/>
          <w:szCs w:val="20"/>
        </w:rPr>
      </w:pPr>
      <w:bookmarkStart w:id="147" w:name="_Toc453756104"/>
      <w:bookmarkStart w:id="148" w:name="_Toc457295816"/>
      <w:bookmarkStart w:id="149" w:name="_Toc500830982"/>
      <w:bookmarkStart w:id="150" w:name="_Toc535394083"/>
      <w:r w:rsidRPr="00D75445">
        <w:rPr>
          <w:rFonts w:ascii="Century Gothic" w:hAnsi="Century Gothic"/>
          <w:sz w:val="20"/>
          <w:szCs w:val="20"/>
        </w:rPr>
        <w:t>ZAHORRAS</w:t>
      </w:r>
      <w:bookmarkEnd w:id="147"/>
      <w:bookmarkEnd w:id="148"/>
      <w:bookmarkEnd w:id="149"/>
      <w:bookmarkEnd w:id="150"/>
    </w:p>
    <w:p w:rsidR="0077016A" w:rsidRPr="00D75445" w:rsidRDefault="0077016A" w:rsidP="0077016A">
      <w:pPr>
        <w:pStyle w:val="Ttulo3"/>
        <w:rPr>
          <w:rFonts w:ascii="Century Gothic" w:hAnsi="Century Gothic"/>
          <w:sz w:val="20"/>
          <w:szCs w:val="20"/>
        </w:rPr>
      </w:pPr>
      <w:bookmarkStart w:id="151" w:name="_Toc453756105"/>
      <w:bookmarkStart w:id="152" w:name="_Toc457295817"/>
      <w:bookmarkStart w:id="153" w:name="_Toc500830983"/>
      <w:bookmarkStart w:id="154" w:name="_Toc535394084"/>
      <w:r w:rsidRPr="00D75445">
        <w:rPr>
          <w:rFonts w:ascii="Century Gothic" w:hAnsi="Century Gothic"/>
          <w:sz w:val="20"/>
          <w:szCs w:val="20"/>
        </w:rPr>
        <w:t>Definición</w:t>
      </w:r>
      <w:bookmarkEnd w:id="151"/>
      <w:bookmarkEnd w:id="152"/>
      <w:bookmarkEnd w:id="153"/>
      <w:bookmarkEnd w:id="154"/>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materiales procederán de la trituración de piedra de cantera o grava natural, en cuyo caso la fracción retenida por el tamiz 5 UNE deberá contener, como mínimo, un setenta y cinco por ciento (75%) en peso, de elementos machacados que presentan no menos de dos (2) caras de fractura.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árido se compondrá de elementos limpios, sólidos y resistentes, de uniformidad razonable, exentos de polvo, suciedad, arcilla u otras materias extrañas.</w:t>
      </w:r>
    </w:p>
    <w:p w:rsidR="0077016A" w:rsidRPr="00D75445" w:rsidRDefault="0077016A" w:rsidP="0077016A">
      <w:pPr>
        <w:pStyle w:val="Ttulo3"/>
        <w:rPr>
          <w:rFonts w:ascii="Century Gothic" w:hAnsi="Century Gothic"/>
          <w:sz w:val="20"/>
          <w:szCs w:val="20"/>
        </w:rPr>
      </w:pPr>
      <w:bookmarkStart w:id="155" w:name="_Toc453756106"/>
      <w:bookmarkStart w:id="156" w:name="_Toc457295818"/>
      <w:bookmarkStart w:id="157" w:name="_Toc500830984"/>
      <w:bookmarkStart w:id="158" w:name="_Toc535394085"/>
      <w:r w:rsidRPr="00D75445">
        <w:rPr>
          <w:rFonts w:ascii="Century Gothic" w:hAnsi="Century Gothic"/>
          <w:sz w:val="20"/>
          <w:szCs w:val="20"/>
        </w:rPr>
        <w:t>Características técnicas</w:t>
      </w:r>
      <w:bookmarkEnd w:id="155"/>
      <w:bookmarkEnd w:id="156"/>
      <w:bookmarkEnd w:id="157"/>
      <w:bookmarkEnd w:id="158"/>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Será de aplicación respecto a la zahorra artificial, junto a cuanto seguidamente se especifica, lo previsto en el PG-3/75 en su artículo 501 "zahorra artificial", con la particularidad de la curva granulométrica que deberá estar comprendida dentro de huso denominado </w:t>
      </w:r>
      <w:proofErr w:type="gramStart"/>
      <w:r w:rsidRPr="00D75445">
        <w:rPr>
          <w:rFonts w:ascii="Century Gothic" w:eastAsia="Times New Roman" w:hAnsi="Century Gothic" w:cs="Times New Roman"/>
          <w:sz w:val="20"/>
          <w:szCs w:val="20"/>
          <w:lang w:val="es-ES_tradnl" w:eastAsia="es-ES"/>
        </w:rPr>
        <w:t>ZA(</w:t>
      </w:r>
      <w:proofErr w:type="gramEnd"/>
      <w:r w:rsidRPr="00D75445">
        <w:rPr>
          <w:rFonts w:ascii="Century Gothic" w:eastAsia="Times New Roman" w:hAnsi="Century Gothic" w:cs="Times New Roman"/>
          <w:sz w:val="20"/>
          <w:szCs w:val="20"/>
          <w:lang w:val="es-ES_tradnl" w:eastAsia="es-ES"/>
        </w:rPr>
        <w:t xml:space="preserve">40) por el referido PG-3/75. El Director de Obra podrá adoptar, a propuesta del Contratista el huso </w:t>
      </w:r>
      <w:proofErr w:type="gramStart"/>
      <w:r w:rsidRPr="00D75445">
        <w:rPr>
          <w:rFonts w:ascii="Century Gothic" w:eastAsia="Times New Roman" w:hAnsi="Century Gothic" w:cs="Times New Roman"/>
          <w:sz w:val="20"/>
          <w:szCs w:val="20"/>
          <w:lang w:val="es-ES_tradnl" w:eastAsia="es-ES"/>
        </w:rPr>
        <w:t>ZA(</w:t>
      </w:r>
      <w:proofErr w:type="gramEnd"/>
      <w:r w:rsidRPr="00D75445">
        <w:rPr>
          <w:rFonts w:ascii="Century Gothic" w:eastAsia="Times New Roman" w:hAnsi="Century Gothic" w:cs="Times New Roman"/>
          <w:sz w:val="20"/>
          <w:szCs w:val="20"/>
          <w:lang w:val="es-ES_tradnl" w:eastAsia="es-ES"/>
        </w:rPr>
        <w:t>25) del citado PG-3/75.</w:t>
      </w:r>
    </w:p>
    <w:p w:rsidR="0077016A" w:rsidRPr="00D75445" w:rsidRDefault="0077016A" w:rsidP="0077016A">
      <w:pPr>
        <w:pStyle w:val="Ttulo3"/>
        <w:rPr>
          <w:rFonts w:ascii="Century Gothic" w:hAnsi="Century Gothic"/>
          <w:sz w:val="20"/>
          <w:szCs w:val="20"/>
        </w:rPr>
      </w:pPr>
      <w:bookmarkStart w:id="159" w:name="_Toc453756107"/>
      <w:bookmarkStart w:id="160" w:name="_Toc457295819"/>
      <w:bookmarkStart w:id="161" w:name="_Toc500830985"/>
      <w:bookmarkStart w:id="162" w:name="_Toc535394086"/>
      <w:r w:rsidRPr="00D75445">
        <w:rPr>
          <w:rFonts w:ascii="Century Gothic" w:hAnsi="Century Gothic"/>
          <w:sz w:val="20"/>
          <w:szCs w:val="20"/>
        </w:rPr>
        <w:t>Control de recepción</w:t>
      </w:r>
      <w:bookmarkEnd w:id="159"/>
      <w:bookmarkEnd w:id="160"/>
      <w:bookmarkEnd w:id="161"/>
      <w:bookmarkEnd w:id="162"/>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comprobarán las siguientes características:</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A) Composición granulométrica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fracción cernida por el tamiz 0,080 UNE será de menor espesor que los dos tercios (2/3) del cernido por el tamiz 0,40 UNE, en peso.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tamaño máximo no rebasará la mitad (1/2) del espesor de la tongada compactada.</w:t>
      </w:r>
    </w:p>
    <w:p w:rsidR="0077016A"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 curva granulométrica de los materiales estará comprendida dentro de uno de los </w:t>
      </w:r>
      <w:proofErr w:type="spellStart"/>
      <w:r w:rsidRPr="00D75445">
        <w:rPr>
          <w:rFonts w:ascii="Century Gothic" w:eastAsia="Times New Roman" w:hAnsi="Century Gothic" w:cs="Times New Roman"/>
          <w:sz w:val="20"/>
          <w:szCs w:val="20"/>
          <w:lang w:val="es-ES_tradnl" w:eastAsia="es-ES"/>
        </w:rPr>
        <w:t>husos</w:t>
      </w:r>
      <w:proofErr w:type="spellEnd"/>
      <w:r w:rsidRPr="00D75445">
        <w:rPr>
          <w:rFonts w:ascii="Century Gothic" w:eastAsia="Times New Roman" w:hAnsi="Century Gothic" w:cs="Times New Roman"/>
          <w:sz w:val="20"/>
          <w:szCs w:val="20"/>
          <w:lang w:val="es-ES_tradnl" w:eastAsia="es-ES"/>
        </w:rPr>
        <w:t xml:space="preserve"> reseñados en el cuadro siguiente y el Director de Obra será el que señale en su momento el </w:t>
      </w:r>
      <w:r w:rsidR="007E134F" w:rsidRPr="00D75445">
        <w:rPr>
          <w:rFonts w:ascii="Century Gothic" w:eastAsia="Times New Roman" w:hAnsi="Century Gothic" w:cs="Times New Roman"/>
          <w:sz w:val="20"/>
          <w:szCs w:val="20"/>
          <w:lang w:val="es-ES_tradnl" w:eastAsia="es-ES"/>
        </w:rPr>
        <w:t>h</w:t>
      </w:r>
      <w:r w:rsidRPr="00D75445">
        <w:rPr>
          <w:rFonts w:ascii="Century Gothic" w:eastAsia="Times New Roman" w:hAnsi="Century Gothic" w:cs="Times New Roman"/>
          <w:sz w:val="20"/>
          <w:szCs w:val="20"/>
          <w:lang w:val="es-ES_tradnl" w:eastAsia="es-ES"/>
        </w:rPr>
        <w:t>uso a adoptar.</w:t>
      </w:r>
    </w:p>
    <w:p w:rsidR="0098237A" w:rsidRDefault="0098237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98237A" w:rsidRPr="00D75445" w:rsidRDefault="0098237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tbl>
      <w:tblPr>
        <w:tblW w:w="0" w:type="auto"/>
        <w:tblInd w:w="2107" w:type="dxa"/>
        <w:tblLayout w:type="fixed"/>
        <w:tblCellMar>
          <w:left w:w="145" w:type="dxa"/>
          <w:right w:w="145" w:type="dxa"/>
        </w:tblCellMar>
        <w:tblLook w:val="0000"/>
      </w:tblPr>
      <w:tblGrid>
        <w:gridCol w:w="1984"/>
        <w:gridCol w:w="1984"/>
        <w:gridCol w:w="1984"/>
      </w:tblGrid>
      <w:tr w:rsidR="0077016A" w:rsidRPr="00D75445" w:rsidTr="0077016A">
        <w:tc>
          <w:tcPr>
            <w:tcW w:w="1984" w:type="dxa"/>
            <w:tcBorders>
              <w:top w:val="double" w:sz="12" w:space="0" w:color="000000"/>
              <w:left w:val="double" w:sz="12" w:space="0" w:color="000000"/>
              <w:bottom w:val="single" w:sz="6" w:space="0" w:color="FFFFFF"/>
              <w:right w:val="single" w:sz="8" w:space="0" w:color="000000"/>
            </w:tcBorders>
          </w:tcPr>
          <w:p w:rsidR="0077016A" w:rsidRPr="00D75445" w:rsidRDefault="0077016A" w:rsidP="0077016A">
            <w:pPr>
              <w:widowControl w:val="0"/>
              <w:autoSpaceDE w:val="0"/>
              <w:autoSpaceDN w:val="0"/>
              <w:adjustRightInd w:val="0"/>
              <w:spacing w:after="0" w:line="201" w:lineRule="exact"/>
              <w:rPr>
                <w:rFonts w:ascii="Century Gothic" w:eastAsia="Times New Roman" w:hAnsi="Century Gothic" w:cs="Times New Roman"/>
                <w:b/>
                <w:sz w:val="20"/>
                <w:szCs w:val="20"/>
                <w:lang w:val="es-ES_tradnl" w:eastAsia="es-ES"/>
              </w:rPr>
            </w:pP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b/>
                <w:sz w:val="20"/>
                <w:szCs w:val="20"/>
                <w:lang w:val="es-ES_tradnl" w:eastAsia="es-ES"/>
              </w:rPr>
            </w:pP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b/>
                <w:sz w:val="20"/>
                <w:szCs w:val="20"/>
                <w:lang w:val="es-ES_tradnl" w:eastAsia="es-ES"/>
              </w:rPr>
            </w:pPr>
            <w:r w:rsidRPr="00D75445">
              <w:rPr>
                <w:rFonts w:ascii="Century Gothic" w:eastAsia="Times New Roman" w:hAnsi="Century Gothic" w:cs="Times New Roman"/>
                <w:b/>
                <w:sz w:val="20"/>
                <w:szCs w:val="20"/>
                <w:lang w:val="es-ES_tradnl" w:eastAsia="es-ES"/>
              </w:rPr>
              <w:t>TAMICES UNE</w:t>
            </w:r>
          </w:p>
        </w:tc>
        <w:tc>
          <w:tcPr>
            <w:tcW w:w="1984" w:type="dxa"/>
            <w:gridSpan w:val="2"/>
            <w:tcBorders>
              <w:top w:val="double" w:sz="12" w:space="0" w:color="000000"/>
              <w:left w:val="single" w:sz="8" w:space="0" w:color="000000"/>
              <w:bottom w:val="single" w:sz="6" w:space="0" w:color="FFFFFF"/>
              <w:right w:val="double" w:sz="12" w:space="0" w:color="000000"/>
            </w:tcBorders>
          </w:tcPr>
          <w:p w:rsidR="0077016A" w:rsidRPr="00D75445" w:rsidRDefault="0077016A" w:rsidP="0077016A">
            <w:pPr>
              <w:widowControl w:val="0"/>
              <w:autoSpaceDE w:val="0"/>
              <w:autoSpaceDN w:val="0"/>
              <w:adjustRightInd w:val="0"/>
              <w:spacing w:after="0" w:line="201" w:lineRule="exact"/>
              <w:rPr>
                <w:rFonts w:ascii="Century Gothic" w:eastAsia="Times New Roman" w:hAnsi="Century Gothic" w:cs="Times New Roman"/>
                <w:b/>
                <w:sz w:val="20"/>
                <w:szCs w:val="20"/>
                <w:lang w:val="es-ES_tradnl" w:eastAsia="es-ES"/>
              </w:rPr>
            </w:pP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b/>
                <w:sz w:val="20"/>
                <w:szCs w:val="20"/>
                <w:lang w:val="es-ES_tradnl" w:eastAsia="es-ES"/>
              </w:rPr>
            </w:pPr>
            <w:r w:rsidRPr="00D75445">
              <w:rPr>
                <w:rFonts w:ascii="Century Gothic" w:eastAsia="Times New Roman" w:hAnsi="Century Gothic" w:cs="Times New Roman"/>
                <w:b/>
                <w:sz w:val="20"/>
                <w:szCs w:val="20"/>
                <w:lang w:val="es-ES_tradnl" w:eastAsia="es-ES"/>
              </w:rPr>
              <w:t>CERNIDO PONDERAL ACUMULADO %</w:t>
            </w:r>
          </w:p>
        </w:tc>
      </w:tr>
      <w:tr w:rsidR="0077016A" w:rsidRPr="00D75445" w:rsidTr="0077016A">
        <w:tc>
          <w:tcPr>
            <w:tcW w:w="1984" w:type="dxa"/>
            <w:tcBorders>
              <w:top w:val="single" w:sz="6" w:space="0" w:color="FFFFFF"/>
              <w:left w:val="double" w:sz="12" w:space="0" w:color="000000"/>
              <w:bottom w:val="single" w:sz="6" w:space="0" w:color="FFFFFF"/>
              <w:right w:val="single" w:sz="8" w:space="0" w:color="000000"/>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b/>
                <w:sz w:val="20"/>
                <w:szCs w:val="20"/>
                <w:lang w:val="es-ES_tradnl" w:eastAsia="es-ES"/>
              </w:rPr>
            </w:pP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b/>
                <w:sz w:val="20"/>
                <w:szCs w:val="20"/>
                <w:lang w:val="es-ES_tradnl" w:eastAsia="es-ES"/>
              </w:rPr>
            </w:pPr>
          </w:p>
        </w:tc>
        <w:tc>
          <w:tcPr>
            <w:tcW w:w="1984" w:type="dxa"/>
            <w:tcBorders>
              <w:top w:val="single" w:sz="7" w:space="0" w:color="000000"/>
              <w:left w:val="single" w:sz="8" w:space="0" w:color="000000"/>
              <w:bottom w:val="single" w:sz="6" w:space="0" w:color="FFFFFF"/>
              <w:right w:val="single" w:sz="8" w:space="0" w:color="000000"/>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b/>
                <w:sz w:val="20"/>
                <w:szCs w:val="20"/>
                <w:lang w:val="es-ES_tradnl" w:eastAsia="es-ES"/>
              </w:rPr>
            </w:pPr>
          </w:p>
          <w:p w:rsidR="0077016A" w:rsidRPr="00D75445"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entury Gothic" w:eastAsia="Times New Roman" w:hAnsi="Century Gothic" w:cs="Times New Roman"/>
                <w:b/>
                <w:sz w:val="20"/>
                <w:szCs w:val="20"/>
                <w:lang w:val="es-ES_tradnl" w:eastAsia="es-ES"/>
              </w:rPr>
            </w:pPr>
            <w:r w:rsidRPr="00D75445">
              <w:rPr>
                <w:rFonts w:ascii="Century Gothic" w:eastAsia="Times New Roman" w:hAnsi="Century Gothic" w:cs="Times New Roman"/>
                <w:b/>
                <w:sz w:val="20"/>
                <w:szCs w:val="20"/>
                <w:lang w:val="es-ES_tradnl" w:eastAsia="es-ES"/>
              </w:rPr>
              <w:t>ZA(40)</w:t>
            </w:r>
          </w:p>
        </w:tc>
        <w:tc>
          <w:tcPr>
            <w:tcW w:w="1984" w:type="dxa"/>
            <w:tcBorders>
              <w:top w:val="single" w:sz="7" w:space="0" w:color="000000"/>
              <w:left w:val="single" w:sz="8" w:space="0" w:color="000000"/>
              <w:bottom w:val="single" w:sz="6" w:space="0" w:color="FFFFFF"/>
              <w:right w:val="double" w:sz="12" w:space="0" w:color="000000"/>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b/>
                <w:sz w:val="20"/>
                <w:szCs w:val="20"/>
                <w:lang w:val="es-ES_tradnl" w:eastAsia="es-ES"/>
              </w:rPr>
            </w:pPr>
          </w:p>
          <w:p w:rsidR="0077016A" w:rsidRPr="00D75445"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entury Gothic" w:eastAsia="Times New Roman" w:hAnsi="Century Gothic" w:cs="Times New Roman"/>
                <w:b/>
                <w:sz w:val="20"/>
                <w:szCs w:val="20"/>
                <w:lang w:val="es-ES_tradnl" w:eastAsia="es-ES"/>
              </w:rPr>
            </w:pPr>
            <w:r w:rsidRPr="00D75445">
              <w:rPr>
                <w:rFonts w:ascii="Century Gothic" w:eastAsia="Times New Roman" w:hAnsi="Century Gothic" w:cs="Times New Roman"/>
                <w:b/>
                <w:sz w:val="20"/>
                <w:szCs w:val="20"/>
                <w:lang w:val="es-ES_tradnl" w:eastAsia="es-ES"/>
              </w:rPr>
              <w:t>ZA(25)</w:t>
            </w:r>
          </w:p>
        </w:tc>
      </w:tr>
      <w:tr w:rsidR="0077016A" w:rsidRPr="00D75445" w:rsidTr="0077016A">
        <w:tc>
          <w:tcPr>
            <w:tcW w:w="1984" w:type="dxa"/>
            <w:tcBorders>
              <w:top w:val="single" w:sz="7" w:space="0" w:color="000000"/>
              <w:left w:val="double" w:sz="12" w:space="0" w:color="000000"/>
              <w:bottom w:val="double" w:sz="12" w:space="0" w:color="000000"/>
              <w:right w:val="single" w:sz="8" w:space="0" w:color="000000"/>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40   </w:t>
            </w: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25   </w:t>
            </w: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20   </w:t>
            </w: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10   </w:t>
            </w: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5   </w:t>
            </w: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2   </w:t>
            </w: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0,40</w:t>
            </w: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0,08</w:t>
            </w: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58"/>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w:t>
            </w:r>
          </w:p>
        </w:tc>
        <w:tc>
          <w:tcPr>
            <w:tcW w:w="1984" w:type="dxa"/>
            <w:tcBorders>
              <w:top w:val="single" w:sz="7" w:space="0" w:color="000000"/>
              <w:left w:val="single" w:sz="8" w:space="0" w:color="000000"/>
              <w:bottom w:val="double" w:sz="12" w:space="0" w:color="000000"/>
              <w:right w:val="single" w:sz="8" w:space="0" w:color="000000"/>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100</w:t>
            </w: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75 - 100</w:t>
            </w: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50 -  90</w:t>
            </w: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45 -  70</w:t>
            </w: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30 -  50</w:t>
            </w: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15 -  32</w:t>
            </w:r>
          </w:p>
          <w:p w:rsidR="0077016A" w:rsidRPr="00D75445" w:rsidRDefault="0077016A" w:rsidP="0077016A">
            <w:pPr>
              <w:widowControl w:val="0"/>
              <w:tabs>
                <w:tab w:val="left" w:pos="0"/>
                <w:tab w:val="left" w:pos="78"/>
                <w:tab w:val="left" w:pos="445"/>
                <w:tab w:val="left" w:pos="729"/>
                <w:tab w:val="left" w:pos="798"/>
                <w:tab w:val="left" w:pos="1012"/>
                <w:tab w:val="left" w:pos="1296"/>
                <w:tab w:val="left" w:pos="1518"/>
                <w:tab w:val="left" w:pos="2238"/>
                <w:tab w:val="left" w:pos="2958"/>
                <w:tab w:val="left" w:pos="3678"/>
                <w:tab w:val="left" w:pos="4398"/>
                <w:tab w:val="left" w:pos="5118"/>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6 -  20</w:t>
            </w:r>
          </w:p>
          <w:p w:rsidR="0077016A" w:rsidRPr="00D75445"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58"/>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0 -  10</w:t>
            </w:r>
          </w:p>
        </w:tc>
        <w:tc>
          <w:tcPr>
            <w:tcW w:w="1984" w:type="dxa"/>
            <w:tcBorders>
              <w:top w:val="single" w:sz="7" w:space="0" w:color="000000"/>
              <w:left w:val="single" w:sz="8" w:space="0" w:color="000000"/>
              <w:bottom w:val="double" w:sz="12" w:space="0" w:color="000000"/>
              <w:right w:val="double" w:sz="12" w:space="0" w:color="000000"/>
            </w:tcBorders>
          </w:tcPr>
          <w:p w:rsidR="0077016A" w:rsidRPr="00D75445" w:rsidRDefault="0077016A" w:rsidP="0077016A">
            <w:pPr>
              <w:widowControl w:val="0"/>
              <w:autoSpaceDE w:val="0"/>
              <w:autoSpaceDN w:val="0"/>
              <w:adjustRightInd w:val="0"/>
              <w:spacing w:after="0" w:line="163"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100</w:t>
            </w:r>
          </w:p>
          <w:p w:rsidR="0077016A" w:rsidRPr="00D75445"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75 - 100</w:t>
            </w:r>
          </w:p>
          <w:p w:rsidR="0077016A" w:rsidRPr="00D75445"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50 -  80</w:t>
            </w:r>
          </w:p>
          <w:p w:rsidR="0077016A" w:rsidRPr="00D75445"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35 -  50</w:t>
            </w:r>
          </w:p>
          <w:p w:rsidR="0077016A" w:rsidRPr="00D75445"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20 -  40</w:t>
            </w:r>
          </w:p>
          <w:p w:rsidR="0077016A" w:rsidRPr="00D75445"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8 -  22</w:t>
            </w:r>
          </w:p>
          <w:p w:rsidR="0077016A" w:rsidRPr="00D75445"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58"/>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 0 -  10</w:t>
            </w:r>
          </w:p>
        </w:tc>
      </w:tr>
    </w:tbl>
    <w:p w:rsidR="0077016A" w:rsidRPr="00D75445"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B) Desgaste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El coeficiente de desgaste, medido por el ensayo de los </w:t>
      </w:r>
      <w:proofErr w:type="spellStart"/>
      <w:r w:rsidRPr="00D75445">
        <w:rPr>
          <w:rFonts w:ascii="Century Gothic" w:eastAsia="Times New Roman" w:hAnsi="Century Gothic" w:cs="Times New Roman"/>
          <w:sz w:val="20"/>
          <w:szCs w:val="20"/>
          <w:lang w:val="es-ES_tradnl" w:eastAsia="es-ES"/>
        </w:rPr>
        <w:t>Angeles</w:t>
      </w:r>
      <w:proofErr w:type="spellEnd"/>
      <w:r w:rsidRPr="00D75445">
        <w:rPr>
          <w:rFonts w:ascii="Century Gothic" w:eastAsia="Times New Roman" w:hAnsi="Century Gothic" w:cs="Times New Roman"/>
          <w:sz w:val="20"/>
          <w:szCs w:val="20"/>
          <w:lang w:val="es-ES_tradnl" w:eastAsia="es-ES"/>
        </w:rPr>
        <w:t>, según la Norma NLT-149/72, será inferior a treinta y cinco (35). El ensayo se realizará con la granulometría tipo B de las indicadas en la citada norma.</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C) Plasticidad</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material será "no plástico" según las Normas NLT-105/72 y 106/72. El equivalente de arena según la Norma NLT-113/72, será mayor de treinta y cinco 835).</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bookmarkStart w:id="163" w:name="_Toc453756116"/>
    </w:p>
    <w:p w:rsidR="0077016A" w:rsidRPr="00D75445" w:rsidRDefault="0077016A" w:rsidP="0077016A">
      <w:pPr>
        <w:pStyle w:val="Ttulo2"/>
        <w:rPr>
          <w:rFonts w:ascii="Century Gothic" w:hAnsi="Century Gothic"/>
          <w:sz w:val="20"/>
          <w:szCs w:val="20"/>
        </w:rPr>
      </w:pPr>
      <w:bookmarkStart w:id="164" w:name="_Toc457295820"/>
      <w:bookmarkStart w:id="165" w:name="_Toc500830986"/>
      <w:bookmarkStart w:id="166" w:name="_Toc535394087"/>
      <w:r w:rsidRPr="00D75445">
        <w:rPr>
          <w:rFonts w:ascii="Century Gothic" w:hAnsi="Century Gothic"/>
          <w:sz w:val="20"/>
          <w:szCs w:val="20"/>
        </w:rPr>
        <w:t xml:space="preserve">SEÑALES Y PLACAS DE </w:t>
      </w:r>
      <w:bookmarkEnd w:id="163"/>
      <w:r w:rsidRPr="00D75445">
        <w:rPr>
          <w:rFonts w:ascii="Century Gothic" w:hAnsi="Century Gothic"/>
          <w:sz w:val="20"/>
          <w:szCs w:val="20"/>
        </w:rPr>
        <w:t>TRÁFICO</w:t>
      </w:r>
      <w:bookmarkEnd w:id="164"/>
      <w:bookmarkEnd w:id="165"/>
      <w:bookmarkEnd w:id="166"/>
    </w:p>
    <w:p w:rsidR="0077016A" w:rsidRPr="00D75445" w:rsidRDefault="0077016A" w:rsidP="0077016A">
      <w:pPr>
        <w:pStyle w:val="Ttulo3"/>
        <w:rPr>
          <w:rFonts w:ascii="Century Gothic" w:hAnsi="Century Gothic"/>
          <w:sz w:val="20"/>
          <w:szCs w:val="20"/>
        </w:rPr>
      </w:pPr>
      <w:bookmarkStart w:id="167" w:name="_Toc453756117"/>
      <w:bookmarkStart w:id="168" w:name="_Toc457295821"/>
      <w:bookmarkStart w:id="169" w:name="_Toc500830987"/>
      <w:bookmarkStart w:id="170" w:name="_Toc535394088"/>
      <w:r w:rsidRPr="00D75445">
        <w:rPr>
          <w:rFonts w:ascii="Century Gothic" w:hAnsi="Century Gothic"/>
          <w:sz w:val="20"/>
          <w:szCs w:val="20"/>
        </w:rPr>
        <w:t>Definición y clasificación</w:t>
      </w:r>
      <w:bookmarkEnd w:id="167"/>
      <w:bookmarkEnd w:id="168"/>
      <w:bookmarkEnd w:id="169"/>
      <w:bookmarkEnd w:id="170"/>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dimensiones, tipología, colores, diseño y textos de las señales serán acordes con las Normas BAT, el Código de Circulación y el resto de la normativa vigente.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las señales informativas y de dirección se utilizará el alfabeto indicado en las Normas BAT.</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Salvo indicación en contrario en los planos u orden expresa del Director de Obra, se colocarán señales de las siguientes dimensiones: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Señales de peligro o preceptivas triangulares de mil trescientos cincuenta milímetros (1.350 mm) de lado en la carretera principal y de novecientos milímetros (900 mm) de lado en los ramales.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Carteles de preaviso o señales informativas rectangulares de mil trescientos cincuenta milímetros (1.350 mm) por novecientos milímetros (900 mm) de lado.</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Señales preceptivas, placas complementarias, carteles de preaviso o señales informativas cuadrangulares de novecientos milímetros (900 mm) de lado.</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Señales preceptivas circulares de novecientos milímetros (900 mm) de diámetro en la carretera principal y de seiscientos milímetros (600 mm) de lado en los ramales.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Señales preceptivas octagonales de novecientos milímetros (900 mm) de diámetro circunscrito en la carretera principal y de seiscientos milímetros (600 mm) de diámetro circunscrito en los ramales.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Placas complementarias rectangulares de seiscientos milímetros (600 mm) por trescientos milímetros (300 mm) de lado en la carretera principal con textos, y por tanto, bilingües, de seiscientos milímetros (600 mm) por doscientos milímetros (200 mm) de lado en la carretera principal sin texto y de cuatrocientos milímetros (400 mm) por ciento cincuenta milímetros (150 mm) de lado en los ramales.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Hitos kilométricos cuadrangulares de cuatrocientos milímetros (400 mm) de lado.</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Placas reflectantes rectangulares de mil seiscientos cincuenta milímetros (1.650 mm) por cuatrocientos milímetros (400 mm) de lado.</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Placas reflectantes rectangulares de túnel de ochocientos milímetros (800 mm) por doscientos milímetros (200 mm) de lado.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171" w:name="_Toc453756118"/>
      <w:bookmarkStart w:id="172" w:name="_Toc457295822"/>
      <w:bookmarkStart w:id="173" w:name="_Toc500830988"/>
      <w:bookmarkStart w:id="174" w:name="_Toc535394089"/>
      <w:r w:rsidRPr="00D75445">
        <w:rPr>
          <w:rFonts w:ascii="Century Gothic" w:hAnsi="Century Gothic"/>
          <w:sz w:val="20"/>
          <w:szCs w:val="20"/>
        </w:rPr>
        <w:t>Características técnicas</w:t>
      </w:r>
      <w:bookmarkEnd w:id="171"/>
      <w:bookmarkEnd w:id="172"/>
      <w:bookmarkEnd w:id="173"/>
      <w:bookmarkEnd w:id="174"/>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 xml:space="preserve">A) Placas y elementos de sustentación </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utilizará chapa de acero dulce de primera fusión laminado en frío, calidad AP-01-XR, de dieciocho décimas de milímetro (1,8 mm) de espesor mínimo, con una tolerancia en más y en menos respecto al espesor de fabricación de dos décimas de milímetro (" 0,2 mm). La placa utilizada será estampada lisa, no aceptándose placas troqueladas.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ningún caso se podrá utilizar la soldadura en el proceso de fabricación de las placas.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refuerzos perimetrales de las placas se realizarán por estampación en prensa capaz de conseguir los refuerzos mínimos de veinticinco milímetros (25 mm) a noventa grados (901) con una tolerancia en más y en menos respecto a la dimensión de fabricación de dos milímetros y medio (" 2,5 mm), y el relieve de los símbolos y orlas.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soportes serán perfiles de acero laminado en frío cerrados, galvanizados por inmersión en caliente hasta obtener un recubrimiento mínimo de setenta (70) micras y tendrán tapa saldada en la parte superior y taladros efectuados antes del tratamiento. Las piezas de anclaje serán galvanizadas por inmersión. La tornillería (tornillos, tuercas y arandelas) será de acero inoxidable.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materiales cumplirán con las Normas UNE 36.003, 36.080, 36.081 y 36.082.</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No se permitirá, salvo en la tapa superior, la utilización de la soldadura en estos elementos, entre sí, ni con las placas.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rigidez de los soportes será tal que no se conviertan en un obstáculo fijo para la circulación rodada. En principio, y salvo indicación en contrario en los planos o por parte de la Dirección de Obra, se colocarán perfiles de tubo rectangular de ochenta por cuarenta por dos milímetros (80 x 40 x 2 mm) en las señales con placas de dimensiones inferiores a novecientos milímetros y perfiles de tubo rectangular de cien por cincuenta por tres milímetros (100 x 50 x 3 mm) en las señales con placas de dimensiones iguales o superiores a novecientos milímetros o cuando se coloquen dos señales.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todo aquello que no contradiga lo indicado en el presente Pliego será de aplicación lo indicado en los apartados 701.3.2 y 701.6 del PG-3.</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B) Tratamiento, pintura y elementos reflectantes para señales y placas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El comienzo de proceso será un desengrasado con </w:t>
      </w:r>
      <w:proofErr w:type="spellStart"/>
      <w:r w:rsidRPr="00D75445">
        <w:rPr>
          <w:rFonts w:ascii="Century Gothic" w:eastAsia="Times New Roman" w:hAnsi="Century Gothic" w:cs="Times New Roman"/>
          <w:sz w:val="20"/>
          <w:szCs w:val="20"/>
          <w:lang w:val="es-ES_tradnl" w:eastAsia="es-ES"/>
        </w:rPr>
        <w:t>tricloretileno</w:t>
      </w:r>
      <w:proofErr w:type="spellEnd"/>
      <w:r w:rsidRPr="00D75445">
        <w:rPr>
          <w:rFonts w:ascii="Century Gothic" w:eastAsia="Times New Roman" w:hAnsi="Century Gothic" w:cs="Times New Roman"/>
          <w:sz w:val="20"/>
          <w:szCs w:val="20"/>
          <w:lang w:val="es-ES_tradnl" w:eastAsia="es-ES"/>
        </w:rPr>
        <w:t xml:space="preserve"> u otro producto similar, prohibiéndose la utilización de ácido clorhídrico o ácido sulfúrico, realizándose un lavado y secado posterior.</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A continuación se efectuará una imprimación </w:t>
      </w:r>
      <w:proofErr w:type="spellStart"/>
      <w:r w:rsidRPr="00D75445">
        <w:rPr>
          <w:rFonts w:ascii="Century Gothic" w:eastAsia="Times New Roman" w:hAnsi="Century Gothic" w:cs="Times New Roman"/>
          <w:sz w:val="20"/>
          <w:szCs w:val="20"/>
          <w:lang w:val="es-ES_tradnl" w:eastAsia="es-ES"/>
        </w:rPr>
        <w:t>fosfocromatante</w:t>
      </w:r>
      <w:proofErr w:type="spellEnd"/>
      <w:r w:rsidRPr="00D75445">
        <w:rPr>
          <w:rFonts w:ascii="Century Gothic" w:eastAsia="Times New Roman" w:hAnsi="Century Gothic" w:cs="Times New Roman"/>
          <w:sz w:val="20"/>
          <w:szCs w:val="20"/>
          <w:lang w:val="es-ES_tradnl" w:eastAsia="es-ES"/>
        </w:rPr>
        <w:t xml:space="preserve"> </w:t>
      </w:r>
      <w:proofErr w:type="spellStart"/>
      <w:r w:rsidRPr="00D75445">
        <w:rPr>
          <w:rFonts w:ascii="Century Gothic" w:eastAsia="Times New Roman" w:hAnsi="Century Gothic" w:cs="Times New Roman"/>
          <w:sz w:val="20"/>
          <w:szCs w:val="20"/>
          <w:lang w:val="es-ES_tradnl" w:eastAsia="es-ES"/>
        </w:rPr>
        <w:t>microcristalina</w:t>
      </w:r>
      <w:proofErr w:type="spellEnd"/>
      <w:r w:rsidRPr="00D75445">
        <w:rPr>
          <w:rFonts w:ascii="Century Gothic" w:eastAsia="Times New Roman" w:hAnsi="Century Gothic" w:cs="Times New Roman"/>
          <w:sz w:val="20"/>
          <w:szCs w:val="20"/>
          <w:lang w:val="es-ES_tradnl" w:eastAsia="es-ES"/>
        </w:rPr>
        <w:t xml:space="preserve"> de dos componentes, seguido de otro lavado y un </w:t>
      </w:r>
      <w:proofErr w:type="spellStart"/>
      <w:r w:rsidRPr="00D75445">
        <w:rPr>
          <w:rFonts w:ascii="Century Gothic" w:eastAsia="Times New Roman" w:hAnsi="Century Gothic" w:cs="Times New Roman"/>
          <w:sz w:val="20"/>
          <w:szCs w:val="20"/>
          <w:lang w:val="es-ES_tradnl" w:eastAsia="es-ES"/>
        </w:rPr>
        <w:t>pasivado</w:t>
      </w:r>
      <w:proofErr w:type="spellEnd"/>
      <w:r w:rsidRPr="00D75445">
        <w:rPr>
          <w:rFonts w:ascii="Century Gothic" w:eastAsia="Times New Roman" w:hAnsi="Century Gothic" w:cs="Times New Roman"/>
          <w:sz w:val="20"/>
          <w:szCs w:val="20"/>
          <w:lang w:val="es-ES_tradnl" w:eastAsia="es-ES"/>
        </w:rPr>
        <w:t xml:space="preserve"> neutralizante.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Seguidamente se aplican las diversas capas de imprimación y esmaltes antioxidantes con pistolas de aplicación en caliente, hasta conseguir un espesor de cuarenta (40) micras por ambas caras de la señal.</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Por último, se aplican los esmaltes de acabado de distintos colores más un barniz protector en el anverso de las señales hasta conseguir un espesor de ochenta (80) micras y un esmalte gris azulado de veinte (20) micras por el reverso, secándose en el horno de secado continuo a una temperatura de ciento ochenta grados centígrados (180º C) durante veinte (20) minutos para cada color.</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A las piezas pintadas se les añade una lámina </w:t>
      </w:r>
      <w:proofErr w:type="spellStart"/>
      <w:r w:rsidRPr="00D75445">
        <w:rPr>
          <w:rFonts w:ascii="Century Gothic" w:eastAsia="Times New Roman" w:hAnsi="Century Gothic" w:cs="Times New Roman"/>
          <w:sz w:val="20"/>
          <w:szCs w:val="20"/>
          <w:lang w:val="es-ES_tradnl" w:eastAsia="es-ES"/>
        </w:rPr>
        <w:t>retrorreflectante</w:t>
      </w:r>
      <w:proofErr w:type="spellEnd"/>
      <w:r w:rsidRPr="00D75445">
        <w:rPr>
          <w:rFonts w:ascii="Century Gothic" w:eastAsia="Times New Roman" w:hAnsi="Century Gothic" w:cs="Times New Roman"/>
          <w:sz w:val="20"/>
          <w:szCs w:val="20"/>
          <w:lang w:val="es-ES_tradnl" w:eastAsia="es-ES"/>
        </w:rPr>
        <w:t xml:space="preserve"> mediante un procedimiento </w:t>
      </w:r>
      <w:proofErr w:type="spellStart"/>
      <w:r w:rsidRPr="00D75445">
        <w:rPr>
          <w:rFonts w:ascii="Century Gothic" w:eastAsia="Times New Roman" w:hAnsi="Century Gothic" w:cs="Times New Roman"/>
          <w:sz w:val="20"/>
          <w:szCs w:val="20"/>
          <w:lang w:val="es-ES_tradnl" w:eastAsia="es-ES"/>
        </w:rPr>
        <w:t>termoneumático</w:t>
      </w:r>
      <w:proofErr w:type="spellEnd"/>
      <w:r w:rsidRPr="00D75445">
        <w:rPr>
          <w:rFonts w:ascii="Century Gothic" w:eastAsia="Times New Roman" w:hAnsi="Century Gothic" w:cs="Times New Roman"/>
          <w:sz w:val="20"/>
          <w:szCs w:val="20"/>
          <w:lang w:val="es-ES_tradnl" w:eastAsia="es-ES"/>
        </w:rPr>
        <w:t xml:space="preserve"> o se les imprime </w:t>
      </w:r>
      <w:proofErr w:type="spellStart"/>
      <w:r w:rsidRPr="00D75445">
        <w:rPr>
          <w:rFonts w:ascii="Century Gothic" w:eastAsia="Times New Roman" w:hAnsi="Century Gothic" w:cs="Times New Roman"/>
          <w:sz w:val="20"/>
          <w:szCs w:val="20"/>
          <w:lang w:val="es-ES_tradnl" w:eastAsia="es-ES"/>
        </w:rPr>
        <w:t>serigráficamente</w:t>
      </w:r>
      <w:proofErr w:type="spellEnd"/>
      <w:r w:rsidRPr="00D75445">
        <w:rPr>
          <w:rFonts w:ascii="Century Gothic" w:eastAsia="Times New Roman" w:hAnsi="Century Gothic" w:cs="Times New Roman"/>
          <w:sz w:val="20"/>
          <w:szCs w:val="20"/>
          <w:lang w:val="es-ES_tradnl" w:eastAsia="es-ES"/>
        </w:rPr>
        <w:t xml:space="preserve"> secándolas en horno estático con convección a temperaturas entre ochenta y ciento veinte grados centígrados (80º C – 120º C).</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las señales se utilizarán esmaltes de secado al horno, homologados por el Laboratorio Central de Estructuras y Materiales del M.O.P.T.</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Los colores a utilizar en las señales y carteles deberán tener unas coordenadas cromáticas e intensidades luminosas mínimas de acuerdo con lo especificado en la Norma BAT para un nivel de </w:t>
      </w:r>
      <w:proofErr w:type="spellStart"/>
      <w:r w:rsidRPr="00D75445">
        <w:rPr>
          <w:rFonts w:ascii="Century Gothic" w:eastAsia="Times New Roman" w:hAnsi="Century Gothic" w:cs="Times New Roman"/>
          <w:sz w:val="20"/>
          <w:szCs w:val="20"/>
          <w:lang w:val="es-ES_tradnl" w:eastAsia="es-ES"/>
        </w:rPr>
        <w:t>reflectancia</w:t>
      </w:r>
      <w:proofErr w:type="spellEnd"/>
      <w:r w:rsidRPr="00D75445">
        <w:rPr>
          <w:rFonts w:ascii="Century Gothic" w:eastAsia="Times New Roman" w:hAnsi="Century Gothic" w:cs="Times New Roman"/>
          <w:sz w:val="20"/>
          <w:szCs w:val="20"/>
          <w:lang w:val="es-ES_tradnl" w:eastAsia="es-ES"/>
        </w:rPr>
        <w:t xml:space="preserve"> R-1.</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Serán reflectantes todos los carteles y señales utilizados. Dentro de cada señal serán reflectantes los colores especificados en la Norma BAT.</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reflectante a utilizar deberá garantizar su durabilidad por un período superior a diez años.</w:t>
      </w:r>
    </w:p>
    <w:p w:rsidR="0077016A" w:rsidRPr="00D75445" w:rsidRDefault="0077016A" w:rsidP="0077016A">
      <w:pPr>
        <w:pStyle w:val="Ttulo3"/>
        <w:rPr>
          <w:rFonts w:ascii="Century Gothic" w:hAnsi="Century Gothic"/>
          <w:sz w:val="20"/>
          <w:szCs w:val="20"/>
        </w:rPr>
      </w:pPr>
      <w:bookmarkStart w:id="175" w:name="_Toc453756119"/>
      <w:bookmarkStart w:id="176" w:name="_Toc457295823"/>
      <w:bookmarkStart w:id="177" w:name="_Toc500830989"/>
      <w:bookmarkStart w:id="178" w:name="_Toc535394090"/>
      <w:r w:rsidRPr="00D75445">
        <w:rPr>
          <w:rFonts w:ascii="Century Gothic" w:hAnsi="Century Gothic"/>
          <w:sz w:val="20"/>
          <w:szCs w:val="20"/>
        </w:rPr>
        <w:t>Control de recepción</w:t>
      </w:r>
      <w:bookmarkEnd w:id="175"/>
      <w:bookmarkEnd w:id="176"/>
      <w:bookmarkEnd w:id="177"/>
      <w:bookmarkEnd w:id="178"/>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El Contratista presentará a la Dirección de Obra el tipo, las calidades y características, el proceso de fabricación, los tratamientos, el montaje y las garantías ofrecidas, tanto para las piezas de acero galvanizado como para las de aluminio </w:t>
      </w:r>
      <w:proofErr w:type="spellStart"/>
      <w:r w:rsidRPr="00D75445">
        <w:rPr>
          <w:rFonts w:ascii="Century Gothic" w:eastAsia="Times New Roman" w:hAnsi="Century Gothic" w:cs="Times New Roman"/>
          <w:sz w:val="20"/>
          <w:szCs w:val="20"/>
          <w:lang w:val="es-ES_tradnl" w:eastAsia="es-ES"/>
        </w:rPr>
        <w:t>extrusionado</w:t>
      </w:r>
      <w:proofErr w:type="spellEnd"/>
      <w:r w:rsidRPr="00D75445">
        <w:rPr>
          <w:rFonts w:ascii="Century Gothic" w:eastAsia="Times New Roman" w:hAnsi="Century Gothic" w:cs="Times New Roman"/>
          <w:sz w:val="20"/>
          <w:szCs w:val="20"/>
          <w:lang w:val="es-ES_tradnl" w:eastAsia="es-ES"/>
        </w:rPr>
        <w:t>, así como los cálculos justificativos de la resistencia de los elementos, no pudiendo efectuarse la colocación de ningún cartel, señal, etc., antes de la aceptación por escrito del mismo por la Dirección de Obra.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El reverso de las señales será de color gris o el natural del material que les sirve de esqueleto y en el mismo se marcará </w:t>
      </w:r>
      <w:proofErr w:type="spellStart"/>
      <w:r w:rsidRPr="00D75445">
        <w:rPr>
          <w:rFonts w:ascii="Century Gothic" w:eastAsia="Times New Roman" w:hAnsi="Century Gothic" w:cs="Times New Roman"/>
          <w:sz w:val="20"/>
          <w:szCs w:val="20"/>
          <w:lang w:val="es-ES_tradnl" w:eastAsia="es-ES"/>
        </w:rPr>
        <w:t>serigrafiado</w:t>
      </w:r>
      <w:proofErr w:type="spellEnd"/>
      <w:r w:rsidRPr="00D75445">
        <w:rPr>
          <w:rFonts w:ascii="Century Gothic" w:eastAsia="Times New Roman" w:hAnsi="Century Gothic" w:cs="Times New Roman"/>
          <w:sz w:val="20"/>
          <w:szCs w:val="20"/>
          <w:lang w:val="es-ES_tradnl" w:eastAsia="es-ES"/>
        </w:rPr>
        <w:t xml:space="preserve"> la fecha de fabricación y el nombre del fabricante.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cualquier caso, siempre que no se oponga a lo indicado en el presente Pliego o en los planos, será de aplicación lo indicado en el artículo 701 del PG-3/75, especialmente en sus apartados 701.5 y 701.7 con referencia al Control de Calidad que se exigirá a los tratamientos a aplicar, las pinturas a emplear cumplirán lo indicado en los artículos 271, 273 y 279 del citado PG-3/75, salvo autorización expresa del Director de Obra.</w:t>
      </w:r>
    </w:p>
    <w:p w:rsidR="0077016A" w:rsidRPr="00D75445" w:rsidRDefault="0077016A" w:rsidP="0077016A">
      <w:pPr>
        <w:pStyle w:val="Ttulo2"/>
        <w:rPr>
          <w:rFonts w:ascii="Century Gothic" w:hAnsi="Century Gothic"/>
          <w:sz w:val="20"/>
          <w:szCs w:val="20"/>
        </w:rPr>
      </w:pPr>
      <w:bookmarkStart w:id="179" w:name="_Toc457295824"/>
      <w:bookmarkStart w:id="180" w:name="_Toc500830990"/>
      <w:bookmarkStart w:id="181" w:name="_Toc535394091"/>
      <w:bookmarkStart w:id="182" w:name="_Toc453756120"/>
      <w:r w:rsidRPr="00D75445">
        <w:rPr>
          <w:rFonts w:ascii="Century Gothic" w:hAnsi="Century Gothic"/>
          <w:sz w:val="20"/>
          <w:szCs w:val="20"/>
        </w:rPr>
        <w:t>GEOTEXTIL COMO SEPARADOR ANTICONTAMINA NTE</w:t>
      </w:r>
      <w:bookmarkEnd w:id="179"/>
      <w:bookmarkEnd w:id="180"/>
      <w:bookmarkEnd w:id="181"/>
    </w:p>
    <w:p w:rsidR="0077016A" w:rsidRPr="00D75445" w:rsidRDefault="0077016A" w:rsidP="0077016A">
      <w:pPr>
        <w:pStyle w:val="Ttulo3"/>
        <w:rPr>
          <w:rFonts w:ascii="Century Gothic" w:hAnsi="Century Gothic"/>
          <w:sz w:val="20"/>
          <w:szCs w:val="20"/>
        </w:rPr>
      </w:pPr>
      <w:bookmarkStart w:id="183" w:name="_Toc457295825"/>
      <w:bookmarkStart w:id="184" w:name="_Toc500830991"/>
      <w:bookmarkStart w:id="185" w:name="_Toc535394092"/>
      <w:r w:rsidRPr="00D75445">
        <w:rPr>
          <w:rFonts w:ascii="Century Gothic" w:hAnsi="Century Gothic"/>
          <w:sz w:val="20"/>
          <w:szCs w:val="20"/>
        </w:rPr>
        <w:t>Definición y condiciones generales.</w:t>
      </w:r>
      <w:bookmarkEnd w:id="183"/>
      <w:bookmarkEnd w:id="184"/>
      <w:bookmarkEnd w:id="185"/>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DEFINICIÓN: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 xml:space="preserve">Este artículo comprende la aplicación de </w:t>
      </w:r>
      <w:proofErr w:type="spellStart"/>
      <w:r w:rsidRPr="00D75445">
        <w:rPr>
          <w:rFonts w:ascii="Century Gothic" w:eastAsia="Times New Roman" w:hAnsi="Century Gothic" w:cs="Times New Roman"/>
          <w:sz w:val="20"/>
          <w:szCs w:val="20"/>
          <w:lang w:eastAsia="es-ES"/>
        </w:rPr>
        <w:t>geotextiles</w:t>
      </w:r>
      <w:proofErr w:type="spellEnd"/>
      <w:r w:rsidRPr="00D75445">
        <w:rPr>
          <w:rFonts w:ascii="Century Gothic" w:eastAsia="Times New Roman" w:hAnsi="Century Gothic" w:cs="Times New Roman"/>
          <w:sz w:val="20"/>
          <w:szCs w:val="20"/>
          <w:lang w:eastAsia="es-ES"/>
        </w:rPr>
        <w:t xml:space="preserve"> como elemento separador interpuesto entre un relleno (terraplén, </w:t>
      </w:r>
      <w:proofErr w:type="spellStart"/>
      <w:r w:rsidRPr="00D75445">
        <w:rPr>
          <w:rFonts w:ascii="Century Gothic" w:eastAsia="Times New Roman" w:hAnsi="Century Gothic" w:cs="Times New Roman"/>
          <w:sz w:val="20"/>
          <w:szCs w:val="20"/>
          <w:lang w:eastAsia="es-ES"/>
        </w:rPr>
        <w:t>pedraplén</w:t>
      </w:r>
      <w:proofErr w:type="spellEnd"/>
      <w:r w:rsidRPr="00D75445">
        <w:rPr>
          <w:rFonts w:ascii="Century Gothic" w:eastAsia="Times New Roman" w:hAnsi="Century Gothic" w:cs="Times New Roman"/>
          <w:sz w:val="20"/>
          <w:szCs w:val="20"/>
          <w:lang w:eastAsia="es-ES"/>
        </w:rPr>
        <w:t>, o escollera) y el terreno, a fin de evitar la contaminación o la pérdida de finos, permitiendo al mismo tiempo el paso del agua.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CONDICIONES GENERALES: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 xml:space="preserve">El fabricante del </w:t>
      </w:r>
      <w:proofErr w:type="spellStart"/>
      <w:r w:rsidRPr="00D75445">
        <w:rPr>
          <w:rFonts w:ascii="Century Gothic" w:eastAsia="Times New Roman" w:hAnsi="Century Gothic" w:cs="Times New Roman"/>
          <w:sz w:val="20"/>
          <w:szCs w:val="20"/>
          <w:lang w:eastAsia="es-ES"/>
        </w:rPr>
        <w:t>geotextil</w:t>
      </w:r>
      <w:proofErr w:type="spellEnd"/>
      <w:r w:rsidRPr="00D75445">
        <w:rPr>
          <w:rFonts w:ascii="Century Gothic" w:eastAsia="Times New Roman" w:hAnsi="Century Gothic" w:cs="Times New Roman"/>
          <w:sz w:val="20"/>
          <w:szCs w:val="20"/>
          <w:lang w:eastAsia="es-ES"/>
        </w:rPr>
        <w:t xml:space="preserve"> suministrado a obra deberá cumplir lo especificado en cuanto al marcado CE (Directiva 89/106/CEE)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Las características del material deberán permitirle cumplir su función resistente (sin sufrir desgarros durante la puesta en obra del relleno sobre él) así como su función de filtro. A estos fines, se especifican los siguientes valores:</w:t>
      </w:r>
    </w:p>
    <w:p w:rsidR="0077016A" w:rsidRPr="00D75445"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 xml:space="preserve">El gramaje del </w:t>
      </w:r>
      <w:proofErr w:type="spellStart"/>
      <w:r w:rsidRPr="00D75445">
        <w:rPr>
          <w:rFonts w:ascii="Century Gothic" w:eastAsia="Times New Roman" w:hAnsi="Century Gothic" w:cs="Times New Roman"/>
          <w:sz w:val="20"/>
          <w:szCs w:val="20"/>
          <w:lang w:eastAsia="es-ES"/>
        </w:rPr>
        <w:t>geotextil</w:t>
      </w:r>
      <w:proofErr w:type="spellEnd"/>
      <w:r w:rsidRPr="00D75445">
        <w:rPr>
          <w:rFonts w:ascii="Century Gothic" w:eastAsia="Times New Roman" w:hAnsi="Century Gothic" w:cs="Times New Roman"/>
          <w:sz w:val="20"/>
          <w:szCs w:val="20"/>
          <w:lang w:eastAsia="es-ES"/>
        </w:rPr>
        <w:t xml:space="preserve"> bajo rellenos no será inferior a 300 g/m2.</w:t>
      </w:r>
    </w:p>
    <w:p w:rsidR="0077016A" w:rsidRPr="00D75445"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 xml:space="preserve">La resistencia a tracción bajo rellenos no será inferior a 16 </w:t>
      </w:r>
      <w:proofErr w:type="spellStart"/>
      <w:r w:rsidRPr="00D75445">
        <w:rPr>
          <w:rFonts w:ascii="Century Gothic" w:eastAsia="Times New Roman" w:hAnsi="Century Gothic" w:cs="Times New Roman"/>
          <w:sz w:val="20"/>
          <w:szCs w:val="20"/>
          <w:lang w:eastAsia="es-ES"/>
        </w:rPr>
        <w:t>kN</w:t>
      </w:r>
      <w:proofErr w:type="spellEnd"/>
      <w:r w:rsidRPr="00D75445">
        <w:rPr>
          <w:rFonts w:ascii="Century Gothic" w:eastAsia="Times New Roman" w:hAnsi="Century Gothic" w:cs="Times New Roman"/>
          <w:sz w:val="20"/>
          <w:szCs w:val="20"/>
          <w:lang w:eastAsia="es-ES"/>
        </w:rPr>
        <w:t xml:space="preserve">/m (UNE EN ISO 10319) medida en la dirección principal en que la resistencia sea </w:t>
      </w:r>
      <w:proofErr w:type="spellStart"/>
      <w:r w:rsidRPr="00D75445">
        <w:rPr>
          <w:rFonts w:ascii="Century Gothic" w:eastAsia="Times New Roman" w:hAnsi="Century Gothic" w:cs="Times New Roman"/>
          <w:sz w:val="20"/>
          <w:szCs w:val="20"/>
          <w:lang w:eastAsia="es-ES"/>
        </w:rPr>
        <w:t>minima</w:t>
      </w:r>
      <w:proofErr w:type="spellEnd"/>
      <w:r w:rsidRPr="00D75445">
        <w:rPr>
          <w:rFonts w:ascii="Century Gothic" w:eastAsia="Times New Roman" w:hAnsi="Century Gothic" w:cs="Times New Roman"/>
          <w:sz w:val="20"/>
          <w:szCs w:val="20"/>
          <w:lang w:eastAsia="es-ES"/>
        </w:rPr>
        <w:t>.</w:t>
      </w:r>
    </w:p>
    <w:p w:rsidR="0077016A" w:rsidRPr="00D75445"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Deformación a la rotura, 50-80 %</w:t>
      </w:r>
    </w:p>
    <w:p w:rsidR="0077016A" w:rsidRPr="00D75445"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La resistencia a la perforación no será inferior a 2700 N (DIN 54307).</w:t>
      </w:r>
    </w:p>
    <w:p w:rsidR="0077016A" w:rsidRPr="00D75445"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 xml:space="preserve">La permeabilidad vertical al agua para 2 </w:t>
      </w:r>
      <w:proofErr w:type="spellStart"/>
      <w:r w:rsidRPr="00D75445">
        <w:rPr>
          <w:rFonts w:ascii="Century Gothic" w:eastAsia="Times New Roman" w:hAnsi="Century Gothic" w:cs="Times New Roman"/>
          <w:sz w:val="20"/>
          <w:szCs w:val="20"/>
          <w:lang w:eastAsia="es-ES"/>
        </w:rPr>
        <w:t>kN</w:t>
      </w:r>
      <w:proofErr w:type="spellEnd"/>
      <w:r w:rsidRPr="00D75445">
        <w:rPr>
          <w:rFonts w:ascii="Century Gothic" w:eastAsia="Times New Roman" w:hAnsi="Century Gothic" w:cs="Times New Roman"/>
          <w:sz w:val="20"/>
          <w:szCs w:val="20"/>
          <w:lang w:eastAsia="es-ES"/>
        </w:rPr>
        <w:t xml:space="preserve">/m2, del </w:t>
      </w:r>
      <w:proofErr w:type="spellStart"/>
      <w:r w:rsidRPr="00D75445">
        <w:rPr>
          <w:rFonts w:ascii="Century Gothic" w:eastAsia="Times New Roman" w:hAnsi="Century Gothic" w:cs="Times New Roman"/>
          <w:sz w:val="20"/>
          <w:szCs w:val="20"/>
          <w:lang w:eastAsia="es-ES"/>
        </w:rPr>
        <w:t>geotextil</w:t>
      </w:r>
      <w:proofErr w:type="spellEnd"/>
      <w:r w:rsidRPr="00D75445">
        <w:rPr>
          <w:rFonts w:ascii="Century Gothic" w:eastAsia="Times New Roman" w:hAnsi="Century Gothic" w:cs="Times New Roman"/>
          <w:sz w:val="20"/>
          <w:szCs w:val="20"/>
          <w:lang w:eastAsia="es-ES"/>
        </w:rPr>
        <w:t xml:space="preserve"> con función de filtro, no será inferior a 0,5 cm/s.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El material se acopiará en lugares a cubierto y, una vez puesto en obra, se procederá a cubrirlo con el relleno antes de transcurridos dos días</w:t>
      </w:r>
    </w:p>
    <w:p w:rsidR="0077016A" w:rsidRPr="00D75445" w:rsidRDefault="0077016A" w:rsidP="0077016A">
      <w:pPr>
        <w:pStyle w:val="Ttulo3"/>
        <w:rPr>
          <w:rFonts w:ascii="Century Gothic" w:hAnsi="Century Gothic"/>
          <w:sz w:val="20"/>
          <w:szCs w:val="20"/>
        </w:rPr>
      </w:pPr>
      <w:bookmarkStart w:id="186" w:name="_Toc457295826"/>
      <w:bookmarkStart w:id="187" w:name="_Toc500830992"/>
      <w:bookmarkStart w:id="188" w:name="_Toc535394093"/>
      <w:r w:rsidRPr="00D75445">
        <w:rPr>
          <w:rFonts w:ascii="Century Gothic" w:hAnsi="Century Gothic"/>
          <w:sz w:val="20"/>
          <w:szCs w:val="20"/>
        </w:rPr>
        <w:t>Condiciones del proceso de ejecución</w:t>
      </w:r>
      <w:bookmarkEnd w:id="186"/>
      <w:bookmarkEnd w:id="187"/>
      <w:bookmarkEnd w:id="188"/>
      <w:r w:rsidRPr="00D75445">
        <w:rPr>
          <w:rFonts w:ascii="Century Gothic" w:hAnsi="Century Gothic"/>
          <w:sz w:val="20"/>
          <w:szCs w:val="20"/>
        </w:rPr>
        <w:t xml:space="preserve"> </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 xml:space="preserve">El </w:t>
      </w:r>
      <w:proofErr w:type="spellStart"/>
      <w:r w:rsidRPr="00D75445">
        <w:rPr>
          <w:rFonts w:ascii="Century Gothic" w:eastAsia="Times New Roman" w:hAnsi="Century Gothic" w:cs="Times New Roman"/>
          <w:sz w:val="20"/>
          <w:szCs w:val="20"/>
          <w:lang w:eastAsia="es-ES"/>
        </w:rPr>
        <w:t>geotextil</w:t>
      </w:r>
      <w:proofErr w:type="spellEnd"/>
      <w:r w:rsidRPr="00D75445">
        <w:rPr>
          <w:rFonts w:ascii="Century Gothic" w:eastAsia="Times New Roman" w:hAnsi="Century Gothic" w:cs="Times New Roman"/>
          <w:sz w:val="20"/>
          <w:szCs w:val="20"/>
          <w:lang w:eastAsia="es-ES"/>
        </w:rPr>
        <w:t xml:space="preserve"> se extenderá sobre una superficie lisa, previamente perfilada y libre de elementos cortantes y punzantes. Los solapes entre las láminas no serán inferiores a 50 cm, salvo que las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proofErr w:type="gramStart"/>
      <w:r w:rsidRPr="00D75445">
        <w:rPr>
          <w:rFonts w:ascii="Century Gothic" w:eastAsia="Times New Roman" w:hAnsi="Century Gothic" w:cs="Times New Roman"/>
          <w:sz w:val="20"/>
          <w:szCs w:val="20"/>
          <w:lang w:eastAsia="es-ES"/>
        </w:rPr>
        <w:t>uniones</w:t>
      </w:r>
      <w:proofErr w:type="gramEnd"/>
      <w:r w:rsidRPr="00D75445">
        <w:rPr>
          <w:rFonts w:ascii="Century Gothic" w:eastAsia="Times New Roman" w:hAnsi="Century Gothic" w:cs="Times New Roman"/>
          <w:sz w:val="20"/>
          <w:szCs w:val="20"/>
          <w:lang w:eastAsia="es-ES"/>
        </w:rPr>
        <w:t xml:space="preserve"> entre ellas se hagan mediante cosido o soldado, en cuyo caso se podrá reducir el solape a 10 cm.</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 xml:space="preserve">El vertido de la capa superior, generalmente de material granular, se realizará con especial cuidado para no dañar el </w:t>
      </w:r>
      <w:proofErr w:type="spellStart"/>
      <w:r w:rsidRPr="00D75445">
        <w:rPr>
          <w:rFonts w:ascii="Century Gothic" w:eastAsia="Times New Roman" w:hAnsi="Century Gothic" w:cs="Times New Roman"/>
          <w:sz w:val="20"/>
          <w:szCs w:val="20"/>
          <w:lang w:eastAsia="es-ES"/>
        </w:rPr>
        <w:t>geotextil</w:t>
      </w:r>
      <w:proofErr w:type="spellEnd"/>
      <w:r w:rsidRPr="00D75445">
        <w:rPr>
          <w:rFonts w:ascii="Century Gothic" w:eastAsia="Times New Roman" w:hAnsi="Century Gothic" w:cs="Times New Roman"/>
          <w:sz w:val="20"/>
          <w:szCs w:val="20"/>
          <w:lang w:eastAsia="es-ES"/>
        </w:rPr>
        <w:t>, no permitiéndose la circulación de camiones directamente sobre el tejido. La primera tongada a extender, de espesor mínimo 40 cm, no contendrá elementos de tamaño superior a 200 mm.</w:t>
      </w:r>
    </w:p>
    <w:p w:rsidR="0077016A" w:rsidRPr="00D75445" w:rsidRDefault="0077016A" w:rsidP="0077016A">
      <w:pPr>
        <w:pStyle w:val="Ttulo3"/>
        <w:rPr>
          <w:rFonts w:ascii="Century Gothic" w:hAnsi="Century Gothic"/>
          <w:sz w:val="20"/>
          <w:szCs w:val="20"/>
        </w:rPr>
      </w:pPr>
      <w:bookmarkStart w:id="189" w:name="_Toc457295827"/>
      <w:bookmarkStart w:id="190" w:name="_Toc500830993"/>
      <w:bookmarkStart w:id="191" w:name="_Toc535394094"/>
      <w:r w:rsidRPr="00D75445">
        <w:rPr>
          <w:rFonts w:ascii="Century Gothic" w:hAnsi="Century Gothic"/>
          <w:sz w:val="20"/>
          <w:szCs w:val="20"/>
        </w:rPr>
        <w:t>Medición y abono.</w:t>
      </w:r>
      <w:bookmarkEnd w:id="189"/>
      <w:bookmarkEnd w:id="190"/>
      <w:bookmarkEnd w:id="191"/>
    </w:p>
    <w:p w:rsidR="0077016A" w:rsidRPr="00D75445"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 xml:space="preserve">m2  de </w:t>
      </w:r>
      <w:proofErr w:type="spellStart"/>
      <w:r w:rsidRPr="00D75445">
        <w:rPr>
          <w:rFonts w:ascii="Century Gothic" w:eastAsia="Times New Roman" w:hAnsi="Century Gothic" w:cs="Times New Roman"/>
          <w:sz w:val="20"/>
          <w:szCs w:val="20"/>
          <w:lang w:eastAsia="es-ES"/>
        </w:rPr>
        <w:t>geotextil</w:t>
      </w:r>
      <w:proofErr w:type="spellEnd"/>
      <w:r w:rsidRPr="00D75445">
        <w:rPr>
          <w:rFonts w:ascii="Century Gothic" w:eastAsia="Times New Roman" w:hAnsi="Century Gothic" w:cs="Times New Roman"/>
          <w:sz w:val="20"/>
          <w:szCs w:val="20"/>
          <w:lang w:eastAsia="es-ES"/>
        </w:rPr>
        <w:t xml:space="preserve"> de 300 g/m2  y características físico-mecánicas definidas en el presente artículo. Se medirá y abonará la superficie cubierta, quedando incluidos los solapes entre láminas. Precio G10R0001.</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eastAsia="es-ES"/>
        </w:rPr>
        <w:t xml:space="preserve">El precio incluye todos los elementos y operaciones necesarias para la colocación y puesta en obra del </w:t>
      </w:r>
      <w:proofErr w:type="spellStart"/>
      <w:r w:rsidRPr="00D75445">
        <w:rPr>
          <w:rFonts w:ascii="Century Gothic" w:eastAsia="Times New Roman" w:hAnsi="Century Gothic" w:cs="Times New Roman"/>
          <w:sz w:val="20"/>
          <w:szCs w:val="20"/>
          <w:lang w:eastAsia="es-ES"/>
        </w:rPr>
        <w:t>geotextil</w:t>
      </w:r>
      <w:proofErr w:type="spellEnd"/>
    </w:p>
    <w:p w:rsidR="0077016A" w:rsidRPr="00D75445" w:rsidRDefault="0077016A" w:rsidP="0077016A">
      <w:pPr>
        <w:pStyle w:val="Ttulo2"/>
        <w:rPr>
          <w:rFonts w:ascii="Century Gothic" w:hAnsi="Century Gothic"/>
          <w:sz w:val="20"/>
          <w:szCs w:val="20"/>
        </w:rPr>
      </w:pPr>
      <w:bookmarkStart w:id="192" w:name="_Toc457295828"/>
      <w:bookmarkStart w:id="193" w:name="_Toc500830994"/>
      <w:bookmarkStart w:id="194" w:name="_Toc535394095"/>
      <w:r w:rsidRPr="00D75445">
        <w:rPr>
          <w:rFonts w:ascii="Century Gothic" w:hAnsi="Century Gothic"/>
          <w:sz w:val="20"/>
          <w:szCs w:val="20"/>
        </w:rPr>
        <w:t>CUNETAS REVESTIDAS DE HORMIGÓN</w:t>
      </w:r>
      <w:bookmarkEnd w:id="192"/>
      <w:bookmarkEnd w:id="193"/>
      <w:bookmarkEnd w:id="194"/>
    </w:p>
    <w:p w:rsidR="0077016A" w:rsidRPr="00D75445" w:rsidRDefault="0077016A" w:rsidP="0077016A">
      <w:pPr>
        <w:pStyle w:val="Ttulo3"/>
        <w:rPr>
          <w:rFonts w:ascii="Century Gothic" w:hAnsi="Century Gothic"/>
          <w:sz w:val="20"/>
          <w:szCs w:val="20"/>
        </w:rPr>
      </w:pPr>
      <w:bookmarkStart w:id="195" w:name="_Toc457295829"/>
      <w:bookmarkStart w:id="196" w:name="_Toc500830995"/>
      <w:bookmarkStart w:id="197" w:name="_Toc535394096"/>
      <w:r w:rsidRPr="00D75445">
        <w:rPr>
          <w:rFonts w:ascii="Century Gothic" w:hAnsi="Century Gothic"/>
          <w:sz w:val="20"/>
          <w:szCs w:val="20"/>
        </w:rPr>
        <w:t>Definición y condiciones generales.</w:t>
      </w:r>
      <w:bookmarkEnd w:id="195"/>
      <w:bookmarkEnd w:id="196"/>
      <w:bookmarkEnd w:id="197"/>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DEFINICIÓN: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Ejecución  de  cunetas  trapeciales  revestidas  con  hormigón  según  forma  y  dimensiones definidas en las secciones tipo y planos de drenaje.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CONDICIONES GENERALES: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La cuneta trapecial revestida se utilizará como:</w:t>
      </w:r>
    </w:p>
    <w:p w:rsidR="0077016A" w:rsidRPr="00D75445"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Cunetas de protección de taludes. En coronación de los desmontes y al pie de los rellenos, siempre que la escorrentía del terreno natural vierta hacia la traza.</w:t>
      </w:r>
    </w:p>
    <w:p w:rsidR="0077016A" w:rsidRPr="00D75445"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Cunetas de la plataforma. Entre la plataforma y el pie de talud de los desmontes, así como en las bermas que se dispongan, cuando así lo indiquen los planos, en taludes tanto de desmonte como de terraplén. Se utilizará asimismo, cuando así lo indique la D.O. en la explanación de caminos de enlace.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 xml:space="preserve">El encuentro con el terreno natural se realizará sin saltos ni discontinuidades, con las formas lo más redondeadas </w:t>
      </w:r>
      <w:proofErr w:type="gramStart"/>
      <w:r w:rsidRPr="00D75445">
        <w:rPr>
          <w:rFonts w:ascii="Century Gothic" w:eastAsia="Times New Roman" w:hAnsi="Century Gothic" w:cs="Times New Roman"/>
          <w:sz w:val="20"/>
          <w:szCs w:val="20"/>
          <w:lang w:eastAsia="es-ES"/>
        </w:rPr>
        <w:t>posible</w:t>
      </w:r>
      <w:proofErr w:type="gramEnd"/>
      <w:r w:rsidRPr="00D75445">
        <w:rPr>
          <w:rFonts w:ascii="Century Gothic" w:eastAsia="Times New Roman" w:hAnsi="Century Gothic" w:cs="Times New Roman"/>
          <w:sz w:val="20"/>
          <w:szCs w:val="20"/>
          <w:lang w:eastAsia="es-ES"/>
        </w:rPr>
        <w:t>.</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p>
    <w:p w:rsidR="0077016A" w:rsidRPr="00D75445" w:rsidRDefault="0077016A" w:rsidP="0077016A">
      <w:pPr>
        <w:pStyle w:val="Ttulo3"/>
        <w:rPr>
          <w:rFonts w:ascii="Century Gothic" w:hAnsi="Century Gothic"/>
          <w:sz w:val="20"/>
          <w:szCs w:val="20"/>
        </w:rPr>
      </w:pPr>
      <w:bookmarkStart w:id="198" w:name="_Toc457295830"/>
      <w:bookmarkStart w:id="199" w:name="_Toc500830996"/>
      <w:bookmarkStart w:id="200" w:name="_Toc535394097"/>
      <w:r w:rsidRPr="00D75445">
        <w:rPr>
          <w:rFonts w:ascii="Century Gothic" w:hAnsi="Century Gothic"/>
          <w:sz w:val="20"/>
          <w:szCs w:val="20"/>
        </w:rPr>
        <w:t>Condiciones del proceso de ejecución.</w:t>
      </w:r>
      <w:bookmarkEnd w:id="198"/>
      <w:bookmarkEnd w:id="199"/>
      <w:bookmarkEnd w:id="200"/>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Las pendientes serán las indicadas en los Planos del proyecto o en su defecto las que fije el Director de Obra. Cualquier diferencia respecto de los valores establecidos deberá ser subsanada por el Contratista a su costa.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Se revestirá en su totalidad con hormigón (resistente a las aguas agresivas, si es preciso) del tipo HM-20.</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Las  pequeñas  irregularidades  superficiales  deberán  corregirse  mediante  la  aplicación  de mortero de cemento.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El revestimiento llevará juntas cada tres (3,00) metros aproximadamente; su ejecución se atendrá a las condiciones impuestas a la unidad de hormigón.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Las conexiones de las cunetas con las arquetas o pozos, se efectuarán a las cotas indicadas en los Planos.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p>
    <w:p w:rsidR="0077016A" w:rsidRPr="00D75445" w:rsidRDefault="0077016A" w:rsidP="0077016A">
      <w:pPr>
        <w:pStyle w:val="Ttulo3"/>
        <w:rPr>
          <w:rFonts w:ascii="Century Gothic" w:hAnsi="Century Gothic"/>
          <w:sz w:val="20"/>
          <w:szCs w:val="20"/>
        </w:rPr>
      </w:pPr>
      <w:bookmarkStart w:id="201" w:name="_Toc457295831"/>
      <w:bookmarkStart w:id="202" w:name="_Toc500830997"/>
      <w:bookmarkStart w:id="203" w:name="_Toc535394098"/>
      <w:r w:rsidRPr="00D75445">
        <w:rPr>
          <w:rFonts w:ascii="Century Gothic" w:hAnsi="Century Gothic"/>
          <w:sz w:val="20"/>
          <w:szCs w:val="20"/>
        </w:rPr>
        <w:t>Medición y abono.</w:t>
      </w:r>
      <w:bookmarkEnd w:id="201"/>
      <w:bookmarkEnd w:id="202"/>
      <w:bookmarkEnd w:id="203"/>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La medición será la realmente ejecutada según las especificaciones de la D.O., medida por el eje de la cuneta.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Los precios incluyen el replanteo, excavación y perfilado, montaje y desmontaje del encofrado, suministro y colocación del hormigón, ejecución de juntas, rellenos en su caso, transportes, canon de vertido, mantenimiento del vertedero y cualquier otro trabajo, maquinaria, material y medios auxiliares necesarios para la correcta y total ejecución de la unidad de obra.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También se incluyen en la unidad las uniones con arquetas, pozos u otros elementos de drenaje.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p>
    <w:p w:rsidR="0077016A" w:rsidRPr="00D75445" w:rsidRDefault="0077016A" w:rsidP="0077016A">
      <w:pPr>
        <w:pStyle w:val="Ttulo2"/>
        <w:rPr>
          <w:rFonts w:ascii="Century Gothic" w:hAnsi="Century Gothic"/>
          <w:sz w:val="20"/>
          <w:szCs w:val="20"/>
        </w:rPr>
      </w:pPr>
      <w:bookmarkStart w:id="204" w:name="_Toc457295832"/>
      <w:bookmarkStart w:id="205" w:name="_Toc500830998"/>
      <w:bookmarkStart w:id="206" w:name="_Toc535394099"/>
      <w:r w:rsidRPr="00D75445">
        <w:rPr>
          <w:rFonts w:ascii="Century Gothic" w:hAnsi="Century Gothic"/>
          <w:sz w:val="20"/>
          <w:szCs w:val="20"/>
        </w:rPr>
        <w:t>CUNETAS NO REVESTIDAS</w:t>
      </w:r>
      <w:bookmarkEnd w:id="204"/>
      <w:bookmarkEnd w:id="205"/>
      <w:bookmarkEnd w:id="206"/>
    </w:p>
    <w:p w:rsidR="0077016A" w:rsidRPr="00D75445" w:rsidRDefault="0077016A" w:rsidP="0077016A">
      <w:pPr>
        <w:pStyle w:val="Ttulo3"/>
        <w:rPr>
          <w:rFonts w:ascii="Century Gothic" w:hAnsi="Century Gothic"/>
          <w:sz w:val="20"/>
          <w:szCs w:val="20"/>
        </w:rPr>
      </w:pPr>
      <w:bookmarkStart w:id="207" w:name="_Toc457295833"/>
      <w:bookmarkStart w:id="208" w:name="_Toc500830999"/>
      <w:bookmarkStart w:id="209" w:name="_Toc535394100"/>
      <w:r w:rsidRPr="00D75445">
        <w:rPr>
          <w:rFonts w:ascii="Century Gothic" w:hAnsi="Century Gothic"/>
          <w:sz w:val="20"/>
          <w:szCs w:val="20"/>
        </w:rPr>
        <w:t>Definición y condiciones generales.</w:t>
      </w:r>
      <w:bookmarkEnd w:id="207"/>
      <w:bookmarkEnd w:id="208"/>
      <w:bookmarkEnd w:id="209"/>
      <w:r w:rsidRPr="00D75445">
        <w:rPr>
          <w:rFonts w:ascii="Century Gothic" w:hAnsi="Century Gothic"/>
          <w:sz w:val="20"/>
          <w:szCs w:val="20"/>
        </w:rPr>
        <w:t xml:space="preserve"> </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DEFINICIÓN: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En aquellos casos en que la dimensión de la obra de drenaje, la estabilidad de los márgenes de la plataforma o la ubicación de la cuneta en coronación de desmonte así lo aconsejen o permitan, se ejecutará la cuneta sin revestir en aquellas zonas que señalen en el documento Planos (cunetas de pie de talud en el interior del vertedero).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CONDICIONES GENERALES: Comprende:</w:t>
      </w:r>
    </w:p>
    <w:p w:rsidR="0077016A" w:rsidRPr="00D75445"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Excavación en todo tipo de terreno de la cuneta y refino de sus taludes.</w:t>
      </w:r>
    </w:p>
    <w:p w:rsidR="0077016A" w:rsidRPr="00D75445"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Transporte y descarga incluso canon de vertido.</w:t>
      </w:r>
    </w:p>
    <w:p w:rsidR="0077016A" w:rsidRPr="00D75445"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Nivelación de la pendiente longitudinal del fondo y uniformización con zahorra Z-1 si fuera necesario.</w:t>
      </w:r>
    </w:p>
    <w:p w:rsidR="0077016A" w:rsidRPr="00D75445"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Agotamientos y drenajes provisionales que se precisen.</w:t>
      </w:r>
    </w:p>
    <w:p w:rsidR="0077016A" w:rsidRPr="00D75445" w:rsidRDefault="0077016A" w:rsidP="0077016A">
      <w:pPr>
        <w:pStyle w:val="Prrafodelista"/>
        <w:widowControl w:val="0"/>
        <w:numPr>
          <w:ilvl w:val="0"/>
          <w:numId w:val="40"/>
        </w:numP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Limpieza y mantenimiento de la cuneta hasta la recepción de la obra.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p>
    <w:p w:rsidR="0077016A" w:rsidRPr="00D75445" w:rsidRDefault="0077016A" w:rsidP="0077016A">
      <w:pPr>
        <w:pStyle w:val="Ttulo3"/>
        <w:rPr>
          <w:rFonts w:ascii="Century Gothic" w:hAnsi="Century Gothic"/>
          <w:sz w:val="20"/>
          <w:szCs w:val="20"/>
        </w:rPr>
      </w:pPr>
      <w:bookmarkStart w:id="210" w:name="_Toc457295834"/>
      <w:bookmarkStart w:id="211" w:name="_Toc500831000"/>
      <w:bookmarkStart w:id="212" w:name="_Toc535394101"/>
      <w:r w:rsidRPr="00D75445">
        <w:rPr>
          <w:rFonts w:ascii="Century Gothic" w:hAnsi="Century Gothic"/>
          <w:sz w:val="20"/>
          <w:szCs w:val="20"/>
        </w:rPr>
        <w:t>Condiciones del proceso de ejecución.</w:t>
      </w:r>
      <w:bookmarkEnd w:id="210"/>
      <w:bookmarkEnd w:id="211"/>
      <w:bookmarkEnd w:id="212"/>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Una vez replanteada la traza de la cuneta con las referencias topográficas necesarias, se realizará la excavación necesaria en cualquier tipo de terreno, quedando expresamente prohibido el uso de explosivos, de acuerdo con las dimensiones y la pendiente de fondo indicada en los Planos. El contacto entre el lateral de la cuneta y los taludes del desmonte deberá percibirse con claridad y  deberá ser  estable. En  el  caso de  cuneta en  la  propia explanación, se cuidará especialmente la alineación de contacto de los bordes de la cuneta con la citada explanación.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El corte de capas acuíferas con la excavación, se tratará en la forma que señale el Director de las Obras, tomando el Contratista las precauciones provisionales necesarias para evitar daños en las obras.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Al  finalizar  la  obra,  la  cuneta  deberá  estar  perfectamente  limpia  de  cualquier  residuo procedente de la ejecución de la obra en cualquiera de sus fases o de desprendimientos de material del talud del desmonte.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La pendiente del lecho de la cuneta, no podrá diferir en más/menos cinco milésimas (± 0,005) de la fijada en los Planos. Respecto a la sección hidráulica, no podrá tener variación en más menos cinco por ciento (± 5%) de la que asimismo fijen los Planos.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Para la aceptación de los distintos tramos de cuneta se controlará sus dimensiones cada cien (100) metros y en los puntos inicial y final mediante una plantilla con la sección tipo, permitiéndose unas tolerancias respecto a las dimensiones teóricas en más o menos cinco centímetros (± 5 cm).</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p>
    <w:p w:rsidR="0077016A" w:rsidRPr="00D75445" w:rsidRDefault="0077016A" w:rsidP="0077016A">
      <w:pPr>
        <w:pStyle w:val="Ttulo3"/>
        <w:rPr>
          <w:rFonts w:ascii="Century Gothic" w:hAnsi="Century Gothic"/>
          <w:sz w:val="20"/>
          <w:szCs w:val="20"/>
        </w:rPr>
      </w:pPr>
      <w:r w:rsidRPr="00D75445">
        <w:rPr>
          <w:rFonts w:ascii="Century Gothic" w:hAnsi="Century Gothic"/>
          <w:sz w:val="20"/>
          <w:szCs w:val="20"/>
        </w:rPr>
        <w:t xml:space="preserve"> </w:t>
      </w:r>
      <w:bookmarkStart w:id="213" w:name="_Toc457295835"/>
      <w:bookmarkStart w:id="214" w:name="_Toc500831001"/>
      <w:bookmarkStart w:id="215" w:name="_Toc535394102"/>
      <w:r w:rsidRPr="00D75445">
        <w:rPr>
          <w:rFonts w:ascii="Century Gothic" w:hAnsi="Century Gothic"/>
          <w:sz w:val="20"/>
          <w:szCs w:val="20"/>
        </w:rPr>
        <w:t>Medición y abono.</w:t>
      </w:r>
      <w:bookmarkEnd w:id="213"/>
      <w:bookmarkEnd w:id="214"/>
      <w:bookmarkEnd w:id="215"/>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La cuneta no revestida se medirá por los metros lineales (m) realmente ejecutados, ordenados por la Dirección de la Obra y según el tipo de cuneta no revestida de que se trate.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r w:rsidRPr="00D75445">
        <w:rPr>
          <w:rFonts w:ascii="Century Gothic" w:eastAsia="Times New Roman" w:hAnsi="Century Gothic" w:cs="Times New Roman"/>
          <w:sz w:val="20"/>
          <w:szCs w:val="20"/>
          <w:lang w:eastAsia="es-ES"/>
        </w:rPr>
        <w:t>Se abonará de acuerdo con los precios correspondientes del Cuadro de Precios Nº 1</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eastAsia="es-ES"/>
        </w:rPr>
      </w:pPr>
    </w:p>
    <w:p w:rsidR="0077016A" w:rsidRPr="00D75445" w:rsidRDefault="0077016A" w:rsidP="0077016A">
      <w:pPr>
        <w:pStyle w:val="Ttulo2"/>
        <w:rPr>
          <w:rFonts w:ascii="Century Gothic" w:hAnsi="Century Gothic"/>
          <w:sz w:val="20"/>
          <w:szCs w:val="20"/>
        </w:rPr>
      </w:pPr>
      <w:bookmarkStart w:id="216" w:name="_Toc457295836"/>
      <w:bookmarkStart w:id="217" w:name="_Toc500831002"/>
      <w:bookmarkStart w:id="218" w:name="_Toc535394103"/>
      <w:r w:rsidRPr="00D75445">
        <w:rPr>
          <w:rFonts w:ascii="Century Gothic" w:hAnsi="Century Gothic"/>
          <w:sz w:val="20"/>
          <w:szCs w:val="20"/>
        </w:rPr>
        <w:t>MATERIALES NO ESPECIFICADOS EN EL PLIEGO</w:t>
      </w:r>
      <w:bookmarkEnd w:id="182"/>
      <w:bookmarkEnd w:id="216"/>
      <w:bookmarkEnd w:id="217"/>
      <w:bookmarkEnd w:id="218"/>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Los materiales, cuyas condiciones no están especificadas en </w:t>
      </w:r>
      <w:r w:rsidR="001441EF" w:rsidRPr="00D75445">
        <w:rPr>
          <w:rFonts w:ascii="Century Gothic" w:eastAsia="Times New Roman" w:hAnsi="Century Gothic" w:cs="Times New Roman"/>
          <w:sz w:val="20"/>
          <w:szCs w:val="20"/>
          <w:lang w:val="es-ES_tradnl" w:eastAsia="es-ES"/>
        </w:rPr>
        <w:t>este</w:t>
      </w:r>
      <w:r w:rsidRPr="00D75445">
        <w:rPr>
          <w:rFonts w:ascii="Century Gothic" w:eastAsia="Times New Roman" w:hAnsi="Century Gothic" w:cs="Times New Roman"/>
          <w:sz w:val="20"/>
          <w:szCs w:val="20"/>
          <w:lang w:val="es-ES_tradnl" w:eastAsia="es-ES"/>
        </w:rPr>
        <w:t xml:space="preserve"> Pliego cumplirán las Prescripciones de los Pliegos, Instrucciones o normas aprobados con carácter oficial, en los casos en que dichos documentos sean aplicables.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Dirección de Obra podrá rechazar dichos materiales si no reúnen, a su juicio, las condiciones exigibles para conseguir debidamente el objeto que motivara su empleo y sin que el Contratista tenga derecho, en tal caso, a reclamación alguna.</w:t>
      </w:r>
    </w:p>
    <w:p w:rsidR="0077016A" w:rsidRPr="00D75445" w:rsidRDefault="0077016A" w:rsidP="0077016A">
      <w:pPr>
        <w:rPr>
          <w:rFonts w:ascii="Century Gothic" w:hAnsi="Century Gothic"/>
          <w:sz w:val="20"/>
          <w:szCs w:val="20"/>
          <w:lang w:val="es-ES_tradnl"/>
        </w:rPr>
      </w:pPr>
      <w:r w:rsidRPr="00D75445">
        <w:rPr>
          <w:rFonts w:ascii="Century Gothic" w:hAnsi="Century Gothic"/>
          <w:sz w:val="20"/>
          <w:szCs w:val="20"/>
          <w:lang w:val="es-ES_tradnl"/>
        </w:rPr>
        <w:br w:type="page"/>
      </w:r>
    </w:p>
    <w:p w:rsidR="0077016A" w:rsidRPr="00D75445" w:rsidRDefault="0077016A" w:rsidP="0077016A">
      <w:pPr>
        <w:pStyle w:val="Ttulo1"/>
        <w:rPr>
          <w:rFonts w:ascii="Century Gothic" w:hAnsi="Century Gothic"/>
          <w:sz w:val="20"/>
          <w:szCs w:val="20"/>
        </w:rPr>
      </w:pPr>
      <w:bookmarkStart w:id="219" w:name="_Toc453756121"/>
      <w:bookmarkStart w:id="220" w:name="_Toc457295837"/>
      <w:bookmarkStart w:id="221" w:name="_Toc500831003"/>
      <w:bookmarkStart w:id="222" w:name="_Toc535394104"/>
      <w:r w:rsidRPr="00D75445">
        <w:rPr>
          <w:rFonts w:ascii="Century Gothic" w:hAnsi="Century Gothic"/>
          <w:sz w:val="20"/>
          <w:szCs w:val="20"/>
        </w:rPr>
        <w:t>EJECUCION, MEDICION Y ABONO DE LAS OBRAS</w:t>
      </w:r>
      <w:bookmarkEnd w:id="219"/>
      <w:bookmarkEnd w:id="220"/>
      <w:bookmarkEnd w:id="221"/>
      <w:bookmarkEnd w:id="222"/>
    </w:p>
    <w:p w:rsidR="0077016A" w:rsidRPr="00D75445" w:rsidRDefault="0077016A" w:rsidP="0077016A">
      <w:pPr>
        <w:pStyle w:val="Ttulo2"/>
        <w:rPr>
          <w:rFonts w:ascii="Century Gothic" w:hAnsi="Century Gothic"/>
          <w:sz w:val="20"/>
          <w:szCs w:val="20"/>
        </w:rPr>
      </w:pPr>
      <w:bookmarkStart w:id="223" w:name="_Toc453756122"/>
      <w:bookmarkStart w:id="224" w:name="_Toc457295838"/>
      <w:bookmarkStart w:id="225" w:name="_Toc500831004"/>
      <w:bookmarkStart w:id="226" w:name="_Toc535394105"/>
      <w:r w:rsidRPr="00D75445">
        <w:rPr>
          <w:rFonts w:ascii="Century Gothic" w:hAnsi="Century Gothic"/>
          <w:sz w:val="20"/>
          <w:szCs w:val="20"/>
        </w:rPr>
        <w:t>CONDICIONES GENERALES</w:t>
      </w:r>
      <w:bookmarkEnd w:id="223"/>
      <w:bookmarkEnd w:id="224"/>
      <w:bookmarkEnd w:id="225"/>
      <w:bookmarkEnd w:id="226"/>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Todas las Unidades de obra cumplirán las condiciones especificadas en las Normas e Instrucciones relacionadas en el </w:t>
      </w:r>
      <w:proofErr w:type="spellStart"/>
      <w:r w:rsidRPr="00D75445">
        <w:rPr>
          <w:rFonts w:ascii="Century Gothic" w:eastAsia="Times New Roman" w:hAnsi="Century Gothic" w:cs="Times New Roman"/>
          <w:sz w:val="20"/>
          <w:szCs w:val="20"/>
          <w:lang w:val="es-ES_tradnl" w:eastAsia="es-ES"/>
        </w:rPr>
        <w:t>Artº</w:t>
      </w:r>
      <w:proofErr w:type="spellEnd"/>
      <w:r w:rsidRPr="00D75445">
        <w:rPr>
          <w:rFonts w:ascii="Century Gothic" w:eastAsia="Times New Roman" w:hAnsi="Century Gothic" w:cs="Times New Roman"/>
          <w:sz w:val="20"/>
          <w:szCs w:val="20"/>
          <w:lang w:val="es-ES_tradnl" w:eastAsia="es-ES"/>
        </w:rPr>
        <w:t xml:space="preserve"> 1.1 del presente Pliego.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Si alguna unidad no tuviese especificaciones concretas se ejecutará de acuerdo con lo sancionado por las prácticas de la buena construcción y con arreglo a las instrucciones del </w:t>
      </w:r>
      <w:r w:rsidR="001441EF" w:rsidRPr="00D75445">
        <w:rPr>
          <w:rFonts w:ascii="Century Gothic" w:eastAsia="Times New Roman" w:hAnsi="Century Gothic" w:cs="Times New Roman"/>
          <w:sz w:val="20"/>
          <w:szCs w:val="20"/>
          <w:lang w:val="es-ES_tradnl" w:eastAsia="es-ES"/>
        </w:rPr>
        <w:t>director</w:t>
      </w:r>
      <w:r w:rsidRPr="00D75445">
        <w:rPr>
          <w:rFonts w:ascii="Century Gothic" w:eastAsia="Times New Roman" w:hAnsi="Century Gothic" w:cs="Times New Roman"/>
          <w:sz w:val="20"/>
          <w:szCs w:val="20"/>
          <w:lang w:val="es-ES_tradnl" w:eastAsia="es-ES"/>
        </w:rPr>
        <w:t xml:space="preserve"> de las Obras.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unidades de obra se abonarán a los precios del Cuadro de Precios número 1, afectado de los coeficientes de contrata y adjudicación.  Los precios se refieren a unidades totalmente terminadas, ejecutadas de acuerdo con la definición de los Planos y las condiciones del Pliego, aptas para ser recibidas por la Dirección de Obra.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Todos los trabajos, medios auxiliares y materiales necesarios para la correcta ejecución de acabado de cualquier unidad de obra, se considerarán incluidos en el precio de la misma. </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Todos los gastos que por su concepto sean asimilables a cualquiera de los que figuran bajo el título genérico de costes indirectos en el </w:t>
      </w:r>
      <w:proofErr w:type="spellStart"/>
      <w:r w:rsidRPr="00D75445">
        <w:rPr>
          <w:rFonts w:ascii="Century Gothic" w:eastAsia="Times New Roman" w:hAnsi="Century Gothic" w:cs="Times New Roman"/>
          <w:sz w:val="20"/>
          <w:szCs w:val="20"/>
          <w:lang w:val="es-ES_tradnl" w:eastAsia="es-ES"/>
        </w:rPr>
        <w:t>Artº</w:t>
      </w:r>
      <w:proofErr w:type="spellEnd"/>
      <w:r w:rsidRPr="00D75445">
        <w:rPr>
          <w:rFonts w:ascii="Century Gothic" w:eastAsia="Times New Roman" w:hAnsi="Century Gothic" w:cs="Times New Roman"/>
          <w:sz w:val="20"/>
          <w:szCs w:val="20"/>
          <w:lang w:val="es-ES_tradnl" w:eastAsia="es-ES"/>
        </w:rPr>
        <w:t xml:space="preserve"> 67 del </w:t>
      </w:r>
      <w:r w:rsidR="001441EF" w:rsidRPr="00D75445">
        <w:rPr>
          <w:rFonts w:ascii="Century Gothic" w:eastAsia="Times New Roman" w:hAnsi="Century Gothic" w:cs="Times New Roman"/>
          <w:sz w:val="20"/>
          <w:szCs w:val="20"/>
          <w:lang w:val="es-ES_tradnl" w:eastAsia="es-ES"/>
        </w:rPr>
        <w:t>Reglamento General</w:t>
      </w:r>
      <w:r w:rsidRPr="00D75445">
        <w:rPr>
          <w:rFonts w:ascii="Century Gothic" w:eastAsia="Times New Roman" w:hAnsi="Century Gothic" w:cs="Times New Roman"/>
          <w:sz w:val="20"/>
          <w:szCs w:val="20"/>
          <w:lang w:val="es-ES_tradnl" w:eastAsia="es-ES"/>
        </w:rPr>
        <w:t xml:space="preserve"> de Contratación, se considerarán siempre incluidos en los precios de las unidades de obra del Proyecto.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227" w:name="_Toc453756123"/>
      <w:bookmarkStart w:id="228" w:name="_Toc457295839"/>
      <w:bookmarkStart w:id="229" w:name="_Toc500831005"/>
      <w:bookmarkStart w:id="230" w:name="_Toc535394106"/>
      <w:r w:rsidRPr="00D75445">
        <w:rPr>
          <w:rFonts w:ascii="Century Gothic" w:hAnsi="Century Gothic"/>
          <w:sz w:val="20"/>
          <w:szCs w:val="20"/>
        </w:rPr>
        <w:t>DESPEJE Y DESBROCE DE TODO TIPO DE TERRENO Y VEGETACION INCLUSO CARGA, TRANSPORTE A VERTEDERO Y/O  INCINERACION</w:t>
      </w:r>
      <w:bookmarkEnd w:id="227"/>
      <w:bookmarkEnd w:id="228"/>
      <w:bookmarkEnd w:id="229"/>
      <w:bookmarkEnd w:id="230"/>
      <w:r w:rsidRPr="00D75445">
        <w:rPr>
          <w:rFonts w:ascii="Century Gothic" w:hAnsi="Century Gothic"/>
          <w:sz w:val="20"/>
          <w:szCs w:val="20"/>
        </w:rPr>
        <w:t xml:space="preserve"> </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operaciones de despeje y desbroce del terreno se extende</w:t>
      </w:r>
      <w:r w:rsidRPr="00D75445">
        <w:rPr>
          <w:rFonts w:ascii="Century Gothic" w:eastAsia="Times New Roman" w:hAnsi="Century Gothic" w:cs="Times New Roman"/>
          <w:sz w:val="20"/>
          <w:szCs w:val="20"/>
          <w:lang w:val="es-ES_tradnl" w:eastAsia="es-ES"/>
        </w:rPr>
        <w:softHyphen/>
        <w:t>rán a las áreas comprendidas dentro de los límites de expla</w:t>
      </w:r>
      <w:r w:rsidRPr="00D75445">
        <w:rPr>
          <w:rFonts w:ascii="Century Gothic" w:eastAsia="Times New Roman" w:hAnsi="Century Gothic" w:cs="Times New Roman"/>
          <w:sz w:val="20"/>
          <w:szCs w:val="20"/>
          <w:lang w:val="es-ES_tradnl" w:eastAsia="es-ES"/>
        </w:rPr>
        <w:softHyphen/>
        <w:t xml:space="preserve">nación, o aquellos que el </w:t>
      </w:r>
      <w:r w:rsidR="001441EF" w:rsidRPr="00D75445">
        <w:rPr>
          <w:rFonts w:ascii="Century Gothic" w:eastAsia="Times New Roman" w:hAnsi="Century Gothic" w:cs="Times New Roman"/>
          <w:sz w:val="20"/>
          <w:szCs w:val="20"/>
          <w:lang w:val="es-ES_tradnl" w:eastAsia="es-ES"/>
        </w:rPr>
        <w:t>director</w:t>
      </w:r>
      <w:r w:rsidRPr="00D75445">
        <w:rPr>
          <w:rFonts w:ascii="Century Gothic" w:eastAsia="Times New Roman" w:hAnsi="Century Gothic" w:cs="Times New Roman"/>
          <w:sz w:val="20"/>
          <w:szCs w:val="20"/>
          <w:lang w:val="es-ES_tradnl" w:eastAsia="es-ES"/>
        </w:rPr>
        <w:t xml:space="preserve"> de la Obra oportunamente designe, debiendo ejecutarse según lo prescrito por el PG</w:t>
      </w:r>
      <w:r w:rsidRPr="00D75445">
        <w:rPr>
          <w:rFonts w:ascii="Century Gothic" w:eastAsia="Times New Roman" w:hAnsi="Century Gothic" w:cs="Times New Roman"/>
          <w:sz w:val="20"/>
          <w:szCs w:val="20"/>
          <w:lang w:val="es-ES_tradnl" w:eastAsia="es-ES"/>
        </w:rPr>
        <w:noBreakHyphen/>
        <w:t>4 en su Artículo 300.</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Deberá entenderse comprendida en la unidad, en cualquier caso, la carga y el transporte de los productos a vertedero o lugar designado por el Director de Obra.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despeje y desbroce, en los que se entenderá incluida la tala de árboles y arbustos de cualquier diámetro, la remoción y retirada de toda clase de toco</w:t>
      </w:r>
      <w:r w:rsidRPr="00D75445">
        <w:rPr>
          <w:rFonts w:ascii="Century Gothic" w:eastAsia="Times New Roman" w:hAnsi="Century Gothic" w:cs="Times New Roman"/>
          <w:sz w:val="20"/>
          <w:szCs w:val="20"/>
          <w:lang w:val="es-ES_tradnl" w:eastAsia="es-ES"/>
        </w:rPr>
        <w:softHyphen/>
        <w:t>nes, escombros y material de construcción abandonado y eventual relleno de huecos produci</w:t>
      </w:r>
      <w:r w:rsidRPr="00D75445">
        <w:rPr>
          <w:rFonts w:ascii="Century Gothic" w:eastAsia="Times New Roman" w:hAnsi="Century Gothic" w:cs="Times New Roman"/>
          <w:sz w:val="20"/>
          <w:szCs w:val="20"/>
          <w:lang w:val="es-ES_tradnl" w:eastAsia="es-ES"/>
        </w:rPr>
        <w:softHyphen/>
        <w:t>dos en el terreno con material de terraplén, se medirá por metros cuadrados (m2.) realmente despejados y desbrozados hasta una profun</w:t>
      </w:r>
      <w:r w:rsidRPr="00D75445">
        <w:rPr>
          <w:rFonts w:ascii="Century Gothic" w:eastAsia="Times New Roman" w:hAnsi="Century Gothic" w:cs="Times New Roman"/>
          <w:sz w:val="20"/>
          <w:szCs w:val="20"/>
          <w:lang w:val="es-ES_tradnl" w:eastAsia="es-ES"/>
        </w:rPr>
        <w:softHyphen/>
        <w:t xml:space="preserve">didad de 50 </w:t>
      </w:r>
      <w:proofErr w:type="spellStart"/>
      <w:r w:rsidRPr="00D75445">
        <w:rPr>
          <w:rFonts w:ascii="Century Gothic" w:eastAsia="Times New Roman" w:hAnsi="Century Gothic" w:cs="Times New Roman"/>
          <w:sz w:val="20"/>
          <w:szCs w:val="20"/>
          <w:lang w:val="es-ES_tradnl" w:eastAsia="es-ES"/>
        </w:rPr>
        <w:t>cms.</w:t>
      </w:r>
      <w:proofErr w:type="spellEnd"/>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excesos de esta unidad que no sean ordenados por el Director de la Obra, no serán abonados.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Esta unidad se medirá en metros cuadrados (m2.) y abonará al precio corres</w:t>
      </w:r>
      <w:r w:rsidRPr="00D75445">
        <w:rPr>
          <w:rFonts w:ascii="Century Gothic" w:eastAsia="Times New Roman" w:hAnsi="Century Gothic" w:cs="Times New Roman"/>
          <w:sz w:val="20"/>
          <w:szCs w:val="20"/>
          <w:lang w:val="es-ES_tradnl" w:eastAsia="es-ES"/>
        </w:rPr>
        <w:softHyphen/>
        <w:t>pon</w:t>
      </w:r>
      <w:r w:rsidRPr="00D75445">
        <w:rPr>
          <w:rFonts w:ascii="Century Gothic" w:eastAsia="Times New Roman" w:hAnsi="Century Gothic" w:cs="Times New Roman"/>
          <w:sz w:val="20"/>
          <w:szCs w:val="20"/>
          <w:lang w:val="es-ES_tradnl" w:eastAsia="es-ES"/>
        </w:rPr>
        <w:softHyphen/>
        <w:t>diente del Cuadro de Precios n</w:t>
      </w:r>
      <w:r w:rsidRPr="00D75445">
        <w:rPr>
          <w:rFonts w:ascii="Century Gothic" w:eastAsia="Times New Roman" w:hAnsi="Century Gothic" w:cs="Times New Roman"/>
          <w:sz w:val="20"/>
          <w:szCs w:val="20"/>
          <w:lang w:val="es-ES_tradnl" w:eastAsia="es-ES"/>
        </w:rPr>
        <w:sym w:font="Symbol" w:char="F05F"/>
      </w:r>
      <w:r w:rsidRPr="00D75445">
        <w:rPr>
          <w:rFonts w:ascii="Century Gothic" w:eastAsia="Times New Roman" w:hAnsi="Century Gothic" w:cs="Times New Roman"/>
          <w:sz w:val="20"/>
          <w:szCs w:val="20"/>
          <w:lang w:val="es-ES_tradnl" w:eastAsia="es-ES"/>
        </w:rPr>
        <w:t xml:space="preserve"> 1.</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231" w:name="_Toc453756124"/>
      <w:bookmarkStart w:id="232" w:name="_Toc457295840"/>
      <w:bookmarkStart w:id="233" w:name="_Toc500831006"/>
      <w:bookmarkStart w:id="234" w:name="_Toc535394107"/>
      <w:r w:rsidRPr="00D75445">
        <w:rPr>
          <w:rFonts w:ascii="Century Gothic" w:hAnsi="Century Gothic"/>
          <w:sz w:val="20"/>
          <w:szCs w:val="20"/>
        </w:rPr>
        <w:t>EXCAVACION EN DESMONTE Y EXPLANACION</w:t>
      </w:r>
      <w:bookmarkEnd w:id="231"/>
      <w:bookmarkEnd w:id="232"/>
      <w:bookmarkEnd w:id="233"/>
      <w:bookmarkEnd w:id="234"/>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Comprende la extracción, carga y transporte a vertedero o lugar de empleo, del terreno que ocupa el emplazamiento de las obras a realizar, de acuerdo con las cotas y superficies indicadas en los planos. Se medirá y abonará por los metros cúbicos (m3.) realmente extraídos, medidos por diferencia entre perfiles antes y después de realizada la excavación, de acuerdo con los planos mencionados y las indicaciones de la Dirección de Obra.  Se incluyen en el precio los agotamientos, ataguías, entibaciones, perfilado y refino de taludes y todas las operaciones precisas para su ejecución así como accesos provisionales e indemnización por vertedero. No serán de abono los aumentos que no hayan sido definidos y aprobados por la Dirección de Obra.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Esta unidad no contiene la excavación en roca, que viene recogida en el punto 3.44. </w:t>
      </w:r>
      <w:proofErr w:type="spellStart"/>
      <w:r w:rsidRPr="00D75445">
        <w:rPr>
          <w:rFonts w:ascii="Century Gothic" w:eastAsia="Times New Roman" w:hAnsi="Century Gothic" w:cs="Times New Roman"/>
          <w:sz w:val="20"/>
          <w:szCs w:val="20"/>
          <w:lang w:val="es-ES_tradnl" w:eastAsia="es-ES"/>
        </w:rPr>
        <w:t>Precorte</w:t>
      </w:r>
      <w:proofErr w:type="spellEnd"/>
      <w:r w:rsidRPr="00D75445">
        <w:rPr>
          <w:rFonts w:ascii="Century Gothic" w:eastAsia="Times New Roman" w:hAnsi="Century Gothic" w:cs="Times New Roman"/>
          <w:sz w:val="20"/>
          <w:szCs w:val="20"/>
          <w:lang w:val="es-ES_tradnl" w:eastAsia="es-ES"/>
        </w:rPr>
        <w:t xml:space="preserve"> en roca con explosivo de este Pliego.</w:t>
      </w:r>
    </w:p>
    <w:p w:rsidR="0077016A" w:rsidRPr="00D75445" w:rsidRDefault="0077016A" w:rsidP="0077016A">
      <w:pPr>
        <w:pStyle w:val="Ttulo2"/>
        <w:rPr>
          <w:rFonts w:ascii="Century Gothic" w:hAnsi="Century Gothic"/>
          <w:sz w:val="20"/>
          <w:szCs w:val="20"/>
        </w:rPr>
      </w:pPr>
      <w:bookmarkStart w:id="235" w:name="_Toc453756126"/>
      <w:bookmarkStart w:id="236" w:name="_Toc457295841"/>
      <w:bookmarkStart w:id="237" w:name="_Toc500831007"/>
      <w:bookmarkStart w:id="238" w:name="_Toc535394108"/>
      <w:r w:rsidRPr="00D75445">
        <w:rPr>
          <w:rFonts w:ascii="Century Gothic" w:hAnsi="Century Gothic"/>
          <w:sz w:val="20"/>
          <w:szCs w:val="20"/>
        </w:rPr>
        <w:t>TERRAPLEN Y PEDRAPLEN COMPACTADOS</w:t>
      </w:r>
      <w:bookmarkEnd w:id="235"/>
      <w:bookmarkEnd w:id="236"/>
      <w:bookmarkEnd w:id="237"/>
      <w:bookmarkEnd w:id="238"/>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Será de aplicación respecto a los materiales y a la ejecución lo preceptuado en los Artículos 330 y 331 del PG</w:t>
      </w:r>
      <w:r w:rsidRPr="00D75445">
        <w:rPr>
          <w:rFonts w:ascii="Century Gothic" w:eastAsia="Times New Roman" w:hAnsi="Century Gothic" w:cs="Times New Roman"/>
          <w:sz w:val="20"/>
          <w:szCs w:val="20"/>
          <w:lang w:val="es-ES_tradnl" w:eastAsia="es-ES"/>
        </w:rPr>
        <w:noBreakHyphen/>
        <w:t>4</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 densidad mínima exigida será el 95 % del </w:t>
      </w:r>
      <w:proofErr w:type="spellStart"/>
      <w:r w:rsidRPr="00D75445">
        <w:rPr>
          <w:rFonts w:ascii="Century Gothic" w:eastAsia="Times New Roman" w:hAnsi="Century Gothic" w:cs="Times New Roman"/>
          <w:sz w:val="20"/>
          <w:szCs w:val="20"/>
          <w:lang w:val="es-ES_tradnl" w:eastAsia="es-ES"/>
        </w:rPr>
        <w:t>Proctor</w:t>
      </w:r>
      <w:proofErr w:type="spellEnd"/>
      <w:r w:rsidRPr="00D75445">
        <w:rPr>
          <w:rFonts w:ascii="Century Gothic" w:eastAsia="Times New Roman" w:hAnsi="Century Gothic" w:cs="Times New Roman"/>
          <w:sz w:val="20"/>
          <w:szCs w:val="20"/>
          <w:lang w:val="es-ES_tradnl" w:eastAsia="es-ES"/>
        </w:rPr>
        <w:t xml:space="preserve"> normal en el núcleo y el 100 % en la coronación.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medirán y abonarán por los metros cúbicos (m3.) realmente colocados, medidos por  diferencia entre los perfiles tomados antes de iniciar los trabajos y los perfiles finales.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El precio que figura en  el Cuadro de Precios número 1 incluye el suministro, transporte y empleo de todos los materiales, cualesquiera que </w:t>
      </w:r>
      <w:proofErr w:type="gramStart"/>
      <w:r w:rsidRPr="00D75445">
        <w:rPr>
          <w:rFonts w:ascii="Century Gothic" w:eastAsia="Times New Roman" w:hAnsi="Century Gothic" w:cs="Times New Roman"/>
          <w:sz w:val="20"/>
          <w:szCs w:val="20"/>
          <w:lang w:val="es-ES_tradnl" w:eastAsia="es-ES"/>
        </w:rPr>
        <w:t>sea</w:t>
      </w:r>
      <w:proofErr w:type="gramEnd"/>
      <w:r w:rsidRPr="00D75445">
        <w:rPr>
          <w:rFonts w:ascii="Century Gothic" w:eastAsia="Times New Roman" w:hAnsi="Century Gothic" w:cs="Times New Roman"/>
          <w:sz w:val="20"/>
          <w:szCs w:val="20"/>
          <w:lang w:val="es-ES_tradnl" w:eastAsia="es-ES"/>
        </w:rPr>
        <w:t xml:space="preserve"> su procedencia, la maquinaria y la mano de obra necesarias para su ejecución.  Comprende la limpieza, preparación y compactación de la superficie de asiento del terraplén, la selección de materiales, el extendido en tongada del espesor adecuado, la humectación, aireación o desecado de cada tongada, la compactación de cada una de ellas hasta alcanzar la densidad óptima requerida, el </w:t>
      </w:r>
      <w:proofErr w:type="spellStart"/>
      <w:r w:rsidRPr="00D75445">
        <w:rPr>
          <w:rFonts w:ascii="Century Gothic" w:eastAsia="Times New Roman" w:hAnsi="Century Gothic" w:cs="Times New Roman"/>
          <w:sz w:val="20"/>
          <w:szCs w:val="20"/>
          <w:lang w:val="es-ES_tradnl" w:eastAsia="es-ES"/>
        </w:rPr>
        <w:t>rasanteo</w:t>
      </w:r>
      <w:proofErr w:type="spellEnd"/>
      <w:r w:rsidRPr="00D75445">
        <w:rPr>
          <w:rFonts w:ascii="Century Gothic" w:eastAsia="Times New Roman" w:hAnsi="Century Gothic" w:cs="Times New Roman"/>
          <w:sz w:val="20"/>
          <w:szCs w:val="20"/>
          <w:lang w:val="es-ES_tradnl" w:eastAsia="es-ES"/>
        </w:rPr>
        <w:t xml:space="preserve"> y arreglo finales y el refino de taludes.  También incluye la retirada y sustitución de los materiales de una o varias tongadas afectados durante su empleo de un exceso de humedad, los gastos de obtención de los préstamos, la habili</w:t>
      </w:r>
      <w:r w:rsidRPr="00D75445">
        <w:rPr>
          <w:rFonts w:ascii="Century Gothic" w:eastAsia="Times New Roman" w:hAnsi="Century Gothic" w:cs="Times New Roman"/>
          <w:sz w:val="20"/>
          <w:szCs w:val="20"/>
          <w:lang w:val="es-ES_tradnl" w:eastAsia="es-ES"/>
        </w:rPr>
        <w:softHyphen/>
        <w:t>tación y acondicionamiento de caminos provisionales de obra, la  construcción de desagües precisos para ejecutar el movi</w:t>
      </w:r>
      <w:r w:rsidRPr="00D75445">
        <w:rPr>
          <w:rFonts w:ascii="Century Gothic" w:eastAsia="Times New Roman" w:hAnsi="Century Gothic" w:cs="Times New Roman"/>
          <w:sz w:val="20"/>
          <w:szCs w:val="20"/>
          <w:lang w:val="es-ES_tradnl" w:eastAsia="es-ES"/>
        </w:rPr>
        <w:softHyphen/>
        <w:t>miento de tierras, cuantas operaciones se precisen para no afectar a las canalizaciones subterráneas y cuantas necesi</w:t>
      </w:r>
      <w:r w:rsidRPr="00D75445">
        <w:rPr>
          <w:rFonts w:ascii="Century Gothic" w:eastAsia="Times New Roman" w:hAnsi="Century Gothic" w:cs="Times New Roman"/>
          <w:sz w:val="20"/>
          <w:szCs w:val="20"/>
          <w:lang w:val="es-ES_tradnl" w:eastAsia="es-ES"/>
        </w:rPr>
        <w:softHyphen/>
        <w:t>dades circunstanciales se requieran para que el trabajo sea aprobado por la Dirección de Obra.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 anteriormente expresado, referido al extendido y compacta</w:t>
      </w:r>
      <w:r w:rsidRPr="00D75445">
        <w:rPr>
          <w:rFonts w:ascii="Century Gothic" w:eastAsia="Times New Roman" w:hAnsi="Century Gothic" w:cs="Times New Roman"/>
          <w:sz w:val="20"/>
          <w:szCs w:val="20"/>
          <w:lang w:val="es-ES_tradnl" w:eastAsia="es-ES"/>
        </w:rPr>
        <w:softHyphen/>
        <w:t>ción será de aplicación en los terraplenes de precarga, excepto en el último metro, y en aquellos casos en que vayan a ser retirados en su totalidad.</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el caso de que los terraplenes de precarga se ejecuten sin compactar, una vez retirado el sobrante, se compactará el terraplén restante, según las prescripciones indicadas anteriormente, precediéndose incluso a su retirada y nueva colocación por tongadas, sin que esta operación de lugar a abono.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239" w:name="_Toc453756127"/>
      <w:bookmarkStart w:id="240" w:name="_Toc457295842"/>
      <w:bookmarkStart w:id="241" w:name="_Toc500831008"/>
      <w:bookmarkStart w:id="242" w:name="_Toc535394109"/>
      <w:r w:rsidRPr="00D75445">
        <w:rPr>
          <w:rFonts w:ascii="Century Gothic" w:hAnsi="Century Gothic"/>
          <w:sz w:val="20"/>
          <w:szCs w:val="20"/>
        </w:rPr>
        <w:t>RELLENO DE ZANJAS Y PREZANJAS</w:t>
      </w:r>
      <w:bookmarkEnd w:id="239"/>
      <w:bookmarkEnd w:id="240"/>
      <w:bookmarkEnd w:id="241"/>
      <w:bookmarkEnd w:id="242"/>
    </w:p>
    <w:p w:rsidR="0077016A" w:rsidRPr="00D75445" w:rsidRDefault="0077016A" w:rsidP="0077016A">
      <w:pPr>
        <w:pStyle w:val="Ttulo3"/>
        <w:rPr>
          <w:rFonts w:ascii="Century Gothic" w:hAnsi="Century Gothic"/>
          <w:sz w:val="20"/>
          <w:szCs w:val="20"/>
        </w:rPr>
      </w:pPr>
      <w:bookmarkStart w:id="243" w:name="_Toc453756128"/>
      <w:bookmarkStart w:id="244" w:name="_Toc457295843"/>
      <w:bookmarkStart w:id="245" w:name="_Toc500831009"/>
      <w:bookmarkStart w:id="246" w:name="_Toc535394110"/>
      <w:r w:rsidRPr="00D75445">
        <w:rPr>
          <w:rFonts w:ascii="Century Gothic" w:hAnsi="Century Gothic"/>
          <w:sz w:val="20"/>
          <w:szCs w:val="20"/>
        </w:rPr>
        <w:t>Definición y alcance</w:t>
      </w:r>
      <w:bookmarkEnd w:id="243"/>
      <w:bookmarkEnd w:id="244"/>
      <w:bookmarkEnd w:id="245"/>
      <w:bookmarkEnd w:id="246"/>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Esta unidad consiste en el relleno de las </w:t>
      </w:r>
      <w:proofErr w:type="spellStart"/>
      <w:r w:rsidRPr="00D75445">
        <w:rPr>
          <w:rFonts w:ascii="Century Gothic" w:eastAsia="Times New Roman" w:hAnsi="Century Gothic" w:cs="Times New Roman"/>
          <w:sz w:val="20"/>
          <w:szCs w:val="20"/>
          <w:lang w:val="es-ES_tradnl" w:eastAsia="es-ES"/>
        </w:rPr>
        <w:t>sobreexcava</w:t>
      </w:r>
      <w:r w:rsidRPr="00D75445">
        <w:rPr>
          <w:rFonts w:ascii="Century Gothic" w:eastAsia="Times New Roman" w:hAnsi="Century Gothic" w:cs="Times New Roman"/>
          <w:sz w:val="20"/>
          <w:szCs w:val="20"/>
          <w:lang w:val="es-ES_tradnl" w:eastAsia="es-ES"/>
        </w:rPr>
        <w:softHyphen/>
        <w:t>ciones</w:t>
      </w:r>
      <w:proofErr w:type="spellEnd"/>
      <w:r w:rsidRPr="00D75445">
        <w:rPr>
          <w:rFonts w:ascii="Century Gothic" w:eastAsia="Times New Roman" w:hAnsi="Century Gothic" w:cs="Times New Roman"/>
          <w:sz w:val="20"/>
          <w:szCs w:val="20"/>
          <w:lang w:val="es-ES_tradnl" w:eastAsia="es-ES"/>
        </w:rPr>
        <w:t xml:space="preserve"> (</w:t>
      </w:r>
      <w:proofErr w:type="spellStart"/>
      <w:r w:rsidRPr="00D75445">
        <w:rPr>
          <w:rFonts w:ascii="Century Gothic" w:eastAsia="Times New Roman" w:hAnsi="Century Gothic" w:cs="Times New Roman"/>
          <w:sz w:val="20"/>
          <w:szCs w:val="20"/>
          <w:lang w:val="es-ES_tradnl" w:eastAsia="es-ES"/>
        </w:rPr>
        <w:t>pre</w:t>
      </w:r>
      <w:r w:rsidRPr="00D75445">
        <w:rPr>
          <w:rFonts w:ascii="Century Gothic" w:eastAsia="Times New Roman" w:hAnsi="Century Gothic" w:cs="Times New Roman"/>
          <w:sz w:val="20"/>
          <w:szCs w:val="20"/>
          <w:lang w:val="es-ES_tradnl" w:eastAsia="es-ES"/>
        </w:rPr>
        <w:softHyphen/>
        <w:t>zanjas</w:t>
      </w:r>
      <w:proofErr w:type="spellEnd"/>
      <w:r w:rsidRPr="00D75445">
        <w:rPr>
          <w:rFonts w:ascii="Century Gothic" w:eastAsia="Times New Roman" w:hAnsi="Century Gothic" w:cs="Times New Roman"/>
          <w:sz w:val="20"/>
          <w:szCs w:val="20"/>
          <w:lang w:val="es-ES_tradnl" w:eastAsia="es-ES"/>
        </w:rPr>
        <w:t>), realizadas entre la cota a partir de la cual se establece la profundidad de definición de la conducción y la del terreno natural o línea de explanación existente, o de zanjas o pozos para conducciones y arquetas, según el caso, con material procedente de la excavación.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esta unidad se incluye:</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búsqueda, carga y transporte del material de relleno desde el lugar de acopio.</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humectación y desecación del material.</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extensión y compactación de las tongadas.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 reposición del firme o pavimento existente con anterioridad a la realización de la </w:t>
      </w:r>
      <w:proofErr w:type="spellStart"/>
      <w:r w:rsidRPr="00D75445">
        <w:rPr>
          <w:rFonts w:ascii="Century Gothic" w:eastAsia="Times New Roman" w:hAnsi="Century Gothic" w:cs="Times New Roman"/>
          <w:sz w:val="20"/>
          <w:szCs w:val="20"/>
          <w:lang w:val="es-ES_tradnl" w:eastAsia="es-ES"/>
        </w:rPr>
        <w:t>prezanja</w:t>
      </w:r>
      <w:proofErr w:type="spellEnd"/>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extensión de 20 cm de tierra vegetal en toda la superficie donde no existiera pavimento o firme con anterioridad a la reali</w:t>
      </w:r>
      <w:r w:rsidRPr="00D75445">
        <w:rPr>
          <w:rFonts w:ascii="Century Gothic" w:eastAsia="Times New Roman" w:hAnsi="Century Gothic" w:cs="Times New Roman"/>
          <w:sz w:val="20"/>
          <w:szCs w:val="20"/>
          <w:lang w:val="es-ES_tradnl" w:eastAsia="es-ES"/>
        </w:rPr>
        <w:softHyphen/>
        <w:t xml:space="preserve">zación de la </w:t>
      </w:r>
      <w:proofErr w:type="spellStart"/>
      <w:r w:rsidRPr="00D75445">
        <w:rPr>
          <w:rFonts w:ascii="Century Gothic" w:eastAsia="Times New Roman" w:hAnsi="Century Gothic" w:cs="Times New Roman"/>
          <w:sz w:val="20"/>
          <w:szCs w:val="20"/>
          <w:lang w:val="es-ES_tradnl" w:eastAsia="es-ES"/>
        </w:rPr>
        <w:t>prezanja</w:t>
      </w:r>
      <w:proofErr w:type="spellEnd"/>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Cuantas operaciones fueran necesarias para una correcta ejecu</w:t>
      </w:r>
      <w:r w:rsidRPr="00D75445">
        <w:rPr>
          <w:rFonts w:ascii="Century Gothic" w:eastAsia="Times New Roman" w:hAnsi="Century Gothic" w:cs="Times New Roman"/>
          <w:sz w:val="20"/>
          <w:szCs w:val="20"/>
          <w:lang w:val="es-ES_tradnl" w:eastAsia="es-ES"/>
        </w:rPr>
        <w:softHyphen/>
        <w:t>ción de la unidad.</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Será de aplicación, en aquello que no contradiga el presente Pliego de Condiciones, lo especificado en el artículo 332 del PG-3.</w:t>
      </w:r>
    </w:p>
    <w:p w:rsidR="0077016A" w:rsidRPr="00D75445" w:rsidRDefault="0077016A" w:rsidP="0077016A">
      <w:pPr>
        <w:pStyle w:val="Ttulo3"/>
        <w:rPr>
          <w:rFonts w:ascii="Century Gothic" w:hAnsi="Century Gothic"/>
          <w:sz w:val="20"/>
          <w:szCs w:val="20"/>
        </w:rPr>
      </w:pPr>
      <w:bookmarkStart w:id="247" w:name="_Toc453756129"/>
      <w:bookmarkStart w:id="248" w:name="_Toc457295844"/>
      <w:bookmarkStart w:id="249" w:name="_Toc500831010"/>
      <w:bookmarkStart w:id="250" w:name="_Toc535394111"/>
      <w:r w:rsidRPr="00D75445">
        <w:rPr>
          <w:rFonts w:ascii="Century Gothic" w:hAnsi="Century Gothic"/>
          <w:sz w:val="20"/>
          <w:szCs w:val="20"/>
        </w:rPr>
        <w:t>Materiales</w:t>
      </w:r>
      <w:bookmarkEnd w:id="247"/>
      <w:bookmarkEnd w:id="248"/>
      <w:bookmarkEnd w:id="249"/>
      <w:bookmarkEnd w:id="250"/>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materiales empleados en el relleno deberán cumplir con lo espe</w:t>
      </w:r>
      <w:r w:rsidRPr="00D75445">
        <w:rPr>
          <w:rFonts w:ascii="Century Gothic" w:eastAsia="Times New Roman" w:hAnsi="Century Gothic" w:cs="Times New Roman"/>
          <w:sz w:val="20"/>
          <w:szCs w:val="20"/>
          <w:lang w:val="es-ES_tradnl" w:eastAsia="es-ES"/>
        </w:rPr>
        <w:softHyphen/>
        <w:t>cificado como suelo "adecuado" según la definición del PG-3, en su artículo 330.3.1.</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251" w:name="_Toc453756130"/>
      <w:bookmarkStart w:id="252" w:name="_Toc457295845"/>
      <w:bookmarkStart w:id="253" w:name="_Toc500831011"/>
      <w:bookmarkStart w:id="254" w:name="_Toc535394112"/>
      <w:r w:rsidRPr="00D75445">
        <w:rPr>
          <w:rFonts w:ascii="Century Gothic" w:hAnsi="Century Gothic"/>
          <w:sz w:val="20"/>
          <w:szCs w:val="20"/>
        </w:rPr>
        <w:t>Ejecución de las obras</w:t>
      </w:r>
      <w:bookmarkEnd w:id="251"/>
      <w:bookmarkEnd w:id="252"/>
      <w:bookmarkEnd w:id="253"/>
      <w:bookmarkEnd w:id="254"/>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Según su empleo, podemos catalogar las zanjas en (ver artículo: M3. Excavación en </w:t>
      </w:r>
      <w:proofErr w:type="spellStart"/>
      <w:r w:rsidRPr="00D75445">
        <w:rPr>
          <w:rFonts w:ascii="Century Gothic" w:eastAsia="Times New Roman" w:hAnsi="Century Gothic" w:cs="Times New Roman"/>
          <w:sz w:val="20"/>
          <w:szCs w:val="20"/>
          <w:lang w:val="es-ES_tradnl" w:eastAsia="es-ES"/>
        </w:rPr>
        <w:t>prezanjas</w:t>
      </w:r>
      <w:proofErr w:type="spellEnd"/>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I. Zanjas para la ejecución de CAÑOS.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II. Zanjas para la ejecución de COLECTORES.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III. Zanjas para la reposición de SERVICIOS AFECTADOS o INSTALACIO</w:t>
      </w:r>
      <w:r w:rsidRPr="00D75445">
        <w:rPr>
          <w:rFonts w:ascii="Century Gothic" w:eastAsia="Times New Roman" w:hAnsi="Century Gothic" w:cs="Times New Roman"/>
          <w:sz w:val="20"/>
          <w:szCs w:val="20"/>
          <w:lang w:val="es-ES_tradnl" w:eastAsia="es-ES"/>
        </w:rPr>
        <w:softHyphen/>
        <w:t>NES DE NUEVA EJECU</w:t>
      </w:r>
      <w:r w:rsidRPr="00D75445">
        <w:rPr>
          <w:rFonts w:ascii="Century Gothic" w:eastAsia="Times New Roman" w:hAnsi="Century Gothic" w:cs="Times New Roman"/>
          <w:sz w:val="20"/>
          <w:szCs w:val="20"/>
          <w:lang w:val="es-ES_tradnl" w:eastAsia="es-ES"/>
        </w:rPr>
        <w:softHyphen/>
        <w:t>CION.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Asimismo, y para cada uno de los grupos anteriores se ha estable</w:t>
      </w:r>
      <w:r w:rsidRPr="00D75445">
        <w:rPr>
          <w:rFonts w:ascii="Century Gothic" w:eastAsia="Times New Roman" w:hAnsi="Century Gothic" w:cs="Times New Roman"/>
          <w:sz w:val="20"/>
          <w:szCs w:val="20"/>
          <w:lang w:val="es-ES_tradnl" w:eastAsia="es-ES"/>
        </w:rPr>
        <w:softHyphen/>
        <w:t>cido la siguiente estructuración, en función de la profundidad de definición de la conducción.</w:t>
      </w:r>
    </w:p>
    <w:p w:rsidR="0077016A" w:rsidRPr="00D75445" w:rsidRDefault="0077016A" w:rsidP="0077016A">
      <w:pPr>
        <w:widowControl w:val="0"/>
        <w:autoSpaceDE w:val="0"/>
        <w:autoSpaceDN w:val="0"/>
        <w:adjustRightInd w:val="0"/>
        <w:spacing w:after="120"/>
        <w:ind w:left="7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A) Zanjas en las que NO existe </w:t>
      </w:r>
      <w:proofErr w:type="spellStart"/>
      <w:r w:rsidRPr="00D75445">
        <w:rPr>
          <w:rFonts w:ascii="Century Gothic" w:eastAsia="Times New Roman" w:hAnsi="Century Gothic" w:cs="Times New Roman"/>
          <w:sz w:val="20"/>
          <w:szCs w:val="20"/>
          <w:lang w:val="es-ES_tradnl" w:eastAsia="es-ES"/>
        </w:rPr>
        <w:t>sobreexcavación</w:t>
      </w:r>
      <w:proofErr w:type="spellEnd"/>
      <w:r w:rsidRPr="00D75445">
        <w:rPr>
          <w:rFonts w:ascii="Century Gothic" w:eastAsia="Times New Roman" w:hAnsi="Century Gothic" w:cs="Times New Roman"/>
          <w:sz w:val="20"/>
          <w:szCs w:val="20"/>
          <w:lang w:val="es-ES_tradnl" w:eastAsia="es-ES"/>
        </w:rPr>
        <w:t xml:space="preserve"> respecto a la pro</w:t>
      </w:r>
      <w:r w:rsidRPr="00D75445">
        <w:rPr>
          <w:rFonts w:ascii="Century Gothic" w:eastAsia="Times New Roman" w:hAnsi="Century Gothic" w:cs="Times New Roman"/>
          <w:sz w:val="20"/>
          <w:szCs w:val="20"/>
          <w:lang w:val="es-ES_tradnl" w:eastAsia="es-ES"/>
        </w:rPr>
        <w:softHyphen/>
        <w:t>fundidad de definición de la conducción (SIN PREZANJA).</w:t>
      </w:r>
    </w:p>
    <w:p w:rsidR="0077016A" w:rsidRPr="00D75445" w:rsidRDefault="0077016A" w:rsidP="0077016A">
      <w:pPr>
        <w:widowControl w:val="0"/>
        <w:autoSpaceDE w:val="0"/>
        <w:autoSpaceDN w:val="0"/>
        <w:adjustRightInd w:val="0"/>
        <w:spacing w:after="120"/>
        <w:ind w:left="7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B) Zanjas en las que SI existe </w:t>
      </w:r>
      <w:proofErr w:type="spellStart"/>
      <w:r w:rsidRPr="00D75445">
        <w:rPr>
          <w:rFonts w:ascii="Century Gothic" w:eastAsia="Times New Roman" w:hAnsi="Century Gothic" w:cs="Times New Roman"/>
          <w:sz w:val="20"/>
          <w:szCs w:val="20"/>
          <w:lang w:val="es-ES_tradnl" w:eastAsia="es-ES"/>
        </w:rPr>
        <w:t>sobreexcavación</w:t>
      </w:r>
      <w:proofErr w:type="spellEnd"/>
      <w:r w:rsidRPr="00D75445">
        <w:rPr>
          <w:rFonts w:ascii="Century Gothic" w:eastAsia="Times New Roman" w:hAnsi="Century Gothic" w:cs="Times New Roman"/>
          <w:sz w:val="20"/>
          <w:szCs w:val="20"/>
          <w:lang w:val="es-ES_tradnl" w:eastAsia="es-ES"/>
        </w:rPr>
        <w:t xml:space="preserve"> respecto a la pro</w:t>
      </w:r>
      <w:r w:rsidRPr="00D75445">
        <w:rPr>
          <w:rFonts w:ascii="Century Gothic" w:eastAsia="Times New Roman" w:hAnsi="Century Gothic" w:cs="Times New Roman"/>
          <w:sz w:val="20"/>
          <w:szCs w:val="20"/>
          <w:lang w:val="es-ES_tradnl" w:eastAsia="es-ES"/>
        </w:rPr>
        <w:softHyphen/>
        <w:t>fundidad de definición de la conducción (CON PREZANJA).</w:t>
      </w:r>
    </w:p>
    <w:p w:rsidR="0077016A" w:rsidRPr="00D75445" w:rsidRDefault="001441EF"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profundidad de definición de las conducciones viene</w:t>
      </w:r>
      <w:r w:rsidR="0077016A" w:rsidRPr="00D75445">
        <w:rPr>
          <w:rFonts w:ascii="Century Gothic" w:eastAsia="Times New Roman" w:hAnsi="Century Gothic" w:cs="Times New Roman"/>
          <w:sz w:val="20"/>
          <w:szCs w:val="20"/>
          <w:lang w:val="es-ES_tradnl" w:eastAsia="es-ES"/>
        </w:rPr>
        <w:t xml:space="preserve"> defini</w:t>
      </w:r>
      <w:r w:rsidR="0077016A" w:rsidRPr="00D75445">
        <w:rPr>
          <w:rFonts w:ascii="Century Gothic" w:eastAsia="Times New Roman" w:hAnsi="Century Gothic" w:cs="Times New Roman"/>
          <w:sz w:val="20"/>
          <w:szCs w:val="20"/>
          <w:lang w:val="es-ES_tradnl" w:eastAsia="es-ES"/>
        </w:rPr>
        <w:softHyphen/>
        <w:t>das por:</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I y II: CAÑOS Y COLECTORES - Diferencia desde el fondo de la zanja hasta 1,00 m por encima de la clave del tubo que conforma la conducción.</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III: REPOSICION SERVICIOS AFECTADOS Y NUEVAS INSTALACIO</w:t>
      </w:r>
      <w:r w:rsidRPr="00D75445">
        <w:rPr>
          <w:rFonts w:ascii="Century Gothic" w:eastAsia="Times New Roman" w:hAnsi="Century Gothic" w:cs="Times New Roman"/>
          <w:sz w:val="20"/>
          <w:szCs w:val="20"/>
          <w:lang w:val="es-ES_tradnl" w:eastAsia="es-ES"/>
        </w:rPr>
        <w:softHyphen/>
        <w:t>NES</w:t>
      </w:r>
    </w:p>
    <w:p w:rsidR="0077016A" w:rsidRPr="00D75445" w:rsidRDefault="0077016A" w:rsidP="0077016A">
      <w:pPr>
        <w:widowControl w:val="0"/>
        <w:numPr>
          <w:ilvl w:val="1"/>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Si D &lt; 80 mm, la profundidad total de la zanja, sin </w:t>
      </w:r>
      <w:proofErr w:type="spellStart"/>
      <w:r w:rsidRPr="00D75445">
        <w:rPr>
          <w:rFonts w:ascii="Century Gothic" w:eastAsia="Times New Roman" w:hAnsi="Century Gothic" w:cs="Times New Roman"/>
          <w:sz w:val="20"/>
          <w:szCs w:val="20"/>
          <w:lang w:val="es-ES_tradnl" w:eastAsia="es-ES"/>
        </w:rPr>
        <w:t>prezanja</w:t>
      </w:r>
      <w:proofErr w:type="spellEnd"/>
      <w:r w:rsidRPr="00D75445">
        <w:rPr>
          <w:rFonts w:ascii="Century Gothic" w:eastAsia="Times New Roman" w:hAnsi="Century Gothic" w:cs="Times New Roman"/>
          <w:sz w:val="20"/>
          <w:szCs w:val="20"/>
          <w:lang w:val="es-ES_tradnl" w:eastAsia="es-ES"/>
        </w:rPr>
        <w:t>, será de hasta 0,70 m.</w:t>
      </w:r>
    </w:p>
    <w:p w:rsidR="0077016A" w:rsidRPr="00D75445" w:rsidRDefault="0077016A" w:rsidP="0077016A">
      <w:pPr>
        <w:widowControl w:val="0"/>
        <w:numPr>
          <w:ilvl w:val="1"/>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Si D &gt; 80 mm, la profundidad total de la zanja, sin </w:t>
      </w:r>
      <w:proofErr w:type="spellStart"/>
      <w:r w:rsidRPr="00D75445">
        <w:rPr>
          <w:rFonts w:ascii="Century Gothic" w:eastAsia="Times New Roman" w:hAnsi="Century Gothic" w:cs="Times New Roman"/>
          <w:sz w:val="20"/>
          <w:szCs w:val="20"/>
          <w:lang w:val="es-ES_tradnl" w:eastAsia="es-ES"/>
        </w:rPr>
        <w:t>prezanja</w:t>
      </w:r>
      <w:proofErr w:type="spellEnd"/>
      <w:r w:rsidRPr="00D75445">
        <w:rPr>
          <w:rFonts w:ascii="Century Gothic" w:eastAsia="Times New Roman" w:hAnsi="Century Gothic" w:cs="Times New Roman"/>
          <w:sz w:val="20"/>
          <w:szCs w:val="20"/>
          <w:lang w:val="es-ES_tradnl" w:eastAsia="es-ES"/>
        </w:rPr>
        <w:t>, será la necesaria para el alojamiento de la tubería y hasta 1 m más a partir de la clave de la misma.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Para los casos en que exista </w:t>
      </w:r>
      <w:proofErr w:type="spellStart"/>
      <w:r w:rsidRPr="00D75445">
        <w:rPr>
          <w:rFonts w:ascii="Century Gothic" w:eastAsia="Times New Roman" w:hAnsi="Century Gothic" w:cs="Times New Roman"/>
          <w:sz w:val="20"/>
          <w:szCs w:val="20"/>
          <w:lang w:val="es-ES_tradnl" w:eastAsia="es-ES"/>
        </w:rPr>
        <w:t>sobreexcavación</w:t>
      </w:r>
      <w:proofErr w:type="spellEnd"/>
      <w:r w:rsidRPr="00D75445">
        <w:rPr>
          <w:rFonts w:ascii="Century Gothic" w:eastAsia="Times New Roman" w:hAnsi="Century Gothic" w:cs="Times New Roman"/>
          <w:sz w:val="20"/>
          <w:szCs w:val="20"/>
          <w:lang w:val="es-ES_tradnl" w:eastAsia="es-ES"/>
        </w:rPr>
        <w:t xml:space="preserve"> (PREZANJA), se deberá disponer previa a la realización de la zanja y en la cota a la que se establece la profundidad de definición, una plataforma sen</w:t>
      </w:r>
      <w:r w:rsidRPr="00D75445">
        <w:rPr>
          <w:rFonts w:ascii="Century Gothic" w:eastAsia="Times New Roman" w:hAnsi="Century Gothic" w:cs="Times New Roman"/>
          <w:sz w:val="20"/>
          <w:szCs w:val="20"/>
          <w:lang w:val="es-ES_tradnl" w:eastAsia="es-ES"/>
        </w:rPr>
        <w:softHyphen/>
        <w:t>sible</w:t>
      </w:r>
      <w:r w:rsidRPr="00D75445">
        <w:rPr>
          <w:rFonts w:ascii="Century Gothic" w:eastAsia="Times New Roman" w:hAnsi="Century Gothic" w:cs="Times New Roman"/>
          <w:sz w:val="20"/>
          <w:szCs w:val="20"/>
          <w:lang w:val="es-ES_tradnl" w:eastAsia="es-ES"/>
        </w:rPr>
        <w:softHyphen/>
        <w:t>mente horizontal, que para los casos I y II -CAÑOS Y COLEC</w:t>
      </w:r>
      <w:r w:rsidRPr="00D75445">
        <w:rPr>
          <w:rFonts w:ascii="Century Gothic" w:eastAsia="Times New Roman" w:hAnsi="Century Gothic" w:cs="Times New Roman"/>
          <w:sz w:val="20"/>
          <w:szCs w:val="20"/>
          <w:lang w:val="es-ES_tradnl" w:eastAsia="es-ES"/>
        </w:rPr>
        <w:softHyphen/>
        <w:t>TORES- constará de una banda de 0,50 metros de ancho a cada lado de la zanja y para el caso III -REPOSICION DE SERVICIOS AFECTADOS E INS</w:t>
      </w:r>
      <w:r w:rsidRPr="00D75445">
        <w:rPr>
          <w:rFonts w:ascii="Century Gothic" w:eastAsia="Times New Roman" w:hAnsi="Century Gothic" w:cs="Times New Roman"/>
          <w:sz w:val="20"/>
          <w:szCs w:val="20"/>
          <w:lang w:val="es-ES_tradnl" w:eastAsia="es-ES"/>
        </w:rPr>
        <w:softHyphen/>
        <w:t>TALACIONES DE NUEVA EJECUCION- tendrá una anchura total de 3,50 metros (incluido el ancho de la zanja).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Asimismo, en aquellas zonas externa a los límites de explanación en los que la línea de máxima pendiente del terreno supere la in</w:t>
      </w:r>
      <w:r w:rsidRPr="00D75445">
        <w:rPr>
          <w:rFonts w:ascii="Century Gothic" w:eastAsia="Times New Roman" w:hAnsi="Century Gothic" w:cs="Times New Roman"/>
          <w:sz w:val="20"/>
          <w:szCs w:val="20"/>
          <w:lang w:val="es-ES_tradnl" w:eastAsia="es-ES"/>
        </w:rPr>
        <w:softHyphen/>
        <w:t>clina</w:t>
      </w:r>
      <w:r w:rsidRPr="00D75445">
        <w:rPr>
          <w:rFonts w:ascii="Century Gothic" w:eastAsia="Times New Roman" w:hAnsi="Century Gothic" w:cs="Times New Roman"/>
          <w:sz w:val="20"/>
          <w:szCs w:val="20"/>
          <w:lang w:val="es-ES_tradnl" w:eastAsia="es-ES"/>
        </w:rPr>
        <w:softHyphen/>
        <w:t>ción de 30</w:t>
      </w:r>
      <w:r w:rsidRPr="00D75445">
        <w:rPr>
          <w:rFonts w:ascii="Century Gothic" w:eastAsia="Times New Roman" w:hAnsi="Century Gothic" w:cs="Times New Roman"/>
          <w:sz w:val="20"/>
          <w:szCs w:val="20"/>
          <w:lang w:val="es-ES_tradnl" w:eastAsia="es-ES"/>
        </w:rPr>
        <w:sym w:font="Symbol" w:char="F0B0"/>
      </w:r>
      <w:r w:rsidRPr="00D75445">
        <w:rPr>
          <w:rFonts w:ascii="Century Gothic" w:eastAsia="Times New Roman" w:hAnsi="Century Gothic" w:cs="Times New Roman"/>
          <w:sz w:val="20"/>
          <w:szCs w:val="20"/>
          <w:lang w:val="es-ES_tradnl" w:eastAsia="es-ES"/>
        </w:rPr>
        <w:t>, 1,75</w:t>
      </w:r>
      <w:r w:rsidRPr="00D75445">
        <w:rPr>
          <w:rFonts w:ascii="Century Gothic" w:eastAsia="Times New Roman" w:hAnsi="Century Gothic" w:cs="Times New Roman"/>
          <w:sz w:val="20"/>
          <w:szCs w:val="20"/>
          <w:lang w:val="es-ES_tradnl" w:eastAsia="es-ES"/>
        </w:rPr>
        <w:sym w:font="Symbol" w:char="F0B8"/>
      </w:r>
      <w:r w:rsidRPr="00D75445">
        <w:rPr>
          <w:rFonts w:ascii="Century Gothic" w:eastAsia="Times New Roman" w:hAnsi="Century Gothic" w:cs="Times New Roman"/>
          <w:sz w:val="20"/>
          <w:szCs w:val="20"/>
          <w:lang w:val="es-ES_tradnl" w:eastAsia="es-ES"/>
        </w:rPr>
        <w:t>1 (H</w:t>
      </w:r>
      <w:r w:rsidRPr="00D75445">
        <w:rPr>
          <w:rFonts w:ascii="Century Gothic" w:eastAsia="Times New Roman" w:hAnsi="Century Gothic" w:cs="Times New Roman"/>
          <w:sz w:val="20"/>
          <w:szCs w:val="20"/>
          <w:lang w:val="es-ES_tradnl" w:eastAsia="es-ES"/>
        </w:rPr>
        <w:sym w:font="Symbol" w:char="F0B8"/>
      </w:r>
      <w:r w:rsidRPr="00D75445">
        <w:rPr>
          <w:rFonts w:ascii="Century Gothic" w:eastAsia="Times New Roman" w:hAnsi="Century Gothic" w:cs="Times New Roman"/>
          <w:sz w:val="20"/>
          <w:szCs w:val="20"/>
          <w:lang w:val="es-ES_tradnl" w:eastAsia="es-ES"/>
        </w:rPr>
        <w:t>V), y aunque no se supere la profun</w:t>
      </w:r>
      <w:r w:rsidRPr="00D75445">
        <w:rPr>
          <w:rFonts w:ascii="Century Gothic" w:eastAsia="Times New Roman" w:hAnsi="Century Gothic" w:cs="Times New Roman"/>
          <w:sz w:val="20"/>
          <w:szCs w:val="20"/>
          <w:lang w:val="es-ES_tradnl" w:eastAsia="es-ES"/>
        </w:rPr>
        <w:softHyphen/>
        <w:t>didad de definición se deberá proceder de igual manera (habilitan</w:t>
      </w:r>
      <w:r w:rsidRPr="00D75445">
        <w:rPr>
          <w:rFonts w:ascii="Century Gothic" w:eastAsia="Times New Roman" w:hAnsi="Century Gothic" w:cs="Times New Roman"/>
          <w:sz w:val="20"/>
          <w:szCs w:val="20"/>
          <w:lang w:val="es-ES_tradnl" w:eastAsia="es-ES"/>
        </w:rPr>
        <w:softHyphen/>
        <w:t xml:space="preserve">do mediante </w:t>
      </w:r>
      <w:proofErr w:type="spellStart"/>
      <w:r w:rsidRPr="00D75445">
        <w:rPr>
          <w:rFonts w:ascii="Century Gothic" w:eastAsia="Times New Roman" w:hAnsi="Century Gothic" w:cs="Times New Roman"/>
          <w:sz w:val="20"/>
          <w:szCs w:val="20"/>
          <w:lang w:val="es-ES_tradnl" w:eastAsia="es-ES"/>
        </w:rPr>
        <w:t>prezanja</w:t>
      </w:r>
      <w:proofErr w:type="spellEnd"/>
      <w:r w:rsidRPr="00D75445">
        <w:rPr>
          <w:rFonts w:ascii="Century Gothic" w:eastAsia="Times New Roman" w:hAnsi="Century Gothic" w:cs="Times New Roman"/>
          <w:sz w:val="20"/>
          <w:szCs w:val="20"/>
          <w:lang w:val="es-ES_tradnl" w:eastAsia="es-ES"/>
        </w:rPr>
        <w:t xml:space="preserve"> la plataforma correspondiente).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aquellos lugares en los que no se supere la referida inclina</w:t>
      </w:r>
      <w:r w:rsidRPr="00D75445">
        <w:rPr>
          <w:rFonts w:ascii="Century Gothic" w:eastAsia="Times New Roman" w:hAnsi="Century Gothic" w:cs="Times New Roman"/>
          <w:sz w:val="20"/>
          <w:szCs w:val="20"/>
          <w:lang w:val="es-ES_tradnl" w:eastAsia="es-ES"/>
        </w:rPr>
        <w:softHyphen/>
        <w:t>ción quedará a discreción del Contratista el habilitar la sección hori</w:t>
      </w:r>
      <w:r w:rsidRPr="00D75445">
        <w:rPr>
          <w:rFonts w:ascii="Century Gothic" w:eastAsia="Times New Roman" w:hAnsi="Century Gothic" w:cs="Times New Roman"/>
          <w:sz w:val="20"/>
          <w:szCs w:val="20"/>
          <w:lang w:val="es-ES_tradnl" w:eastAsia="es-ES"/>
        </w:rPr>
        <w:softHyphen/>
        <w:t>zontal como la señalada o bastará con la pista para la ma</w:t>
      </w:r>
      <w:r w:rsidRPr="00D75445">
        <w:rPr>
          <w:rFonts w:ascii="Century Gothic" w:eastAsia="Times New Roman" w:hAnsi="Century Gothic" w:cs="Times New Roman"/>
          <w:sz w:val="20"/>
          <w:szCs w:val="20"/>
          <w:lang w:val="es-ES_tradnl" w:eastAsia="es-ES"/>
        </w:rPr>
        <w:softHyphen/>
        <w:t>quinaria (en función de la sencillez y comodidad de la ejecución), no obstan</w:t>
      </w:r>
      <w:r w:rsidRPr="00D75445">
        <w:rPr>
          <w:rFonts w:ascii="Century Gothic" w:eastAsia="Times New Roman" w:hAnsi="Century Gothic" w:cs="Times New Roman"/>
          <w:sz w:val="20"/>
          <w:szCs w:val="20"/>
          <w:lang w:val="es-ES_tradnl" w:eastAsia="es-ES"/>
        </w:rPr>
        <w:softHyphen/>
        <w:t>te en este caso estas plataformas (para línea máxima pendiente menor que 30</w:t>
      </w:r>
      <w:r w:rsidRPr="00D75445">
        <w:rPr>
          <w:rFonts w:ascii="Century Gothic" w:eastAsia="Times New Roman" w:hAnsi="Century Gothic" w:cs="Times New Roman"/>
          <w:sz w:val="20"/>
          <w:szCs w:val="20"/>
          <w:lang w:val="es-ES_tradnl" w:eastAsia="es-ES"/>
        </w:rPr>
        <w:sym w:font="Symbol" w:char="F0B0"/>
      </w:r>
      <w:r w:rsidRPr="00D75445">
        <w:rPr>
          <w:rFonts w:ascii="Century Gothic" w:eastAsia="Times New Roman" w:hAnsi="Century Gothic" w:cs="Times New Roman"/>
          <w:sz w:val="20"/>
          <w:szCs w:val="20"/>
          <w:lang w:val="es-ES_tradnl" w:eastAsia="es-ES"/>
        </w:rPr>
        <w:t xml:space="preserve"> y zanja tipo A), no darán lugar ni a medi</w:t>
      </w:r>
      <w:r w:rsidRPr="00D75445">
        <w:rPr>
          <w:rFonts w:ascii="Century Gothic" w:eastAsia="Times New Roman" w:hAnsi="Century Gothic" w:cs="Times New Roman"/>
          <w:sz w:val="20"/>
          <w:szCs w:val="20"/>
          <w:lang w:val="es-ES_tradnl" w:eastAsia="es-ES"/>
        </w:rPr>
        <w:softHyphen/>
        <w:t>ción ni a abono tanto en lo relativo a su excavación como a su relleno.</w:t>
      </w:r>
    </w:p>
    <w:p w:rsidR="0077016A"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rPr>
          <w:rFonts w:ascii="Century Gothic" w:eastAsia="Times New Roman" w:hAnsi="Century Gothic" w:cs="Times New Roman"/>
          <w:b/>
          <w:sz w:val="20"/>
          <w:szCs w:val="20"/>
          <w:lang w:val="es-ES_tradnl" w:eastAsia="es-ES"/>
        </w:rPr>
      </w:pPr>
      <w:r w:rsidRPr="00D75445">
        <w:rPr>
          <w:rFonts w:ascii="Century Gothic" w:eastAsia="Times New Roman" w:hAnsi="Century Gothic" w:cs="Times New Roman"/>
          <w:b/>
          <w:sz w:val="20"/>
          <w:szCs w:val="20"/>
          <w:lang w:val="es-ES_tradnl" w:eastAsia="es-ES"/>
        </w:rPr>
        <w:t xml:space="preserve">A) Relleno de la </w:t>
      </w:r>
      <w:proofErr w:type="spellStart"/>
      <w:r w:rsidRPr="00D75445">
        <w:rPr>
          <w:rFonts w:ascii="Century Gothic" w:eastAsia="Times New Roman" w:hAnsi="Century Gothic" w:cs="Times New Roman"/>
          <w:b/>
          <w:sz w:val="20"/>
          <w:szCs w:val="20"/>
          <w:lang w:val="es-ES_tradnl" w:eastAsia="es-ES"/>
        </w:rPr>
        <w:t>prezanja</w:t>
      </w:r>
      <w:proofErr w:type="spellEnd"/>
    </w:p>
    <w:p w:rsidR="001441EF" w:rsidRPr="00D75445" w:rsidRDefault="001441EF"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rPr>
          <w:rFonts w:ascii="Century Gothic" w:eastAsia="Times New Roman" w:hAnsi="Century Gothic" w:cs="Times New Roman"/>
          <w:b/>
          <w:sz w:val="20"/>
          <w:szCs w:val="20"/>
          <w:lang w:val="es-ES_tradnl" w:eastAsia="es-ES"/>
        </w:rPr>
      </w:pP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Se realizará en tongadas horizontales de espesor menor o igual a 50 cm, comenzando su extensión junto al talud de la </w:t>
      </w:r>
      <w:proofErr w:type="spellStart"/>
      <w:r w:rsidRPr="00D75445">
        <w:rPr>
          <w:rFonts w:ascii="Century Gothic" w:eastAsia="Times New Roman" w:hAnsi="Century Gothic" w:cs="Times New Roman"/>
          <w:sz w:val="20"/>
          <w:szCs w:val="20"/>
          <w:lang w:val="es-ES_tradnl" w:eastAsia="es-ES"/>
        </w:rPr>
        <w:t>prezanja</w:t>
      </w:r>
      <w:proofErr w:type="spellEnd"/>
      <w:r w:rsidRPr="00D75445">
        <w:rPr>
          <w:rFonts w:ascii="Century Gothic" w:eastAsia="Times New Roman" w:hAnsi="Century Gothic" w:cs="Times New Roman"/>
          <w:sz w:val="20"/>
          <w:szCs w:val="20"/>
          <w:lang w:val="es-ES_tradnl" w:eastAsia="es-ES"/>
        </w:rPr>
        <w:t xml:space="preserve"> y con una pequeña inclinación del 4% según su sentido transversal de manera que se garantice su drenaje.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Las tongadas se extenderán alcanzando toda la longitud entre tramos (distancia entre arquetas contiguas), de la </w:t>
      </w:r>
      <w:proofErr w:type="spellStart"/>
      <w:r w:rsidRPr="00D75445">
        <w:rPr>
          <w:rFonts w:ascii="Century Gothic" w:eastAsia="Times New Roman" w:hAnsi="Century Gothic" w:cs="Times New Roman"/>
          <w:sz w:val="20"/>
          <w:szCs w:val="20"/>
          <w:lang w:val="es-ES_tradnl" w:eastAsia="es-ES"/>
        </w:rPr>
        <w:t>prezan</w:t>
      </w:r>
      <w:r w:rsidRPr="00D75445">
        <w:rPr>
          <w:rFonts w:ascii="Century Gothic" w:eastAsia="Times New Roman" w:hAnsi="Century Gothic" w:cs="Times New Roman"/>
          <w:sz w:val="20"/>
          <w:szCs w:val="20"/>
          <w:lang w:val="es-ES_tradnl" w:eastAsia="es-ES"/>
        </w:rPr>
        <w:softHyphen/>
        <w:t>ja</w:t>
      </w:r>
      <w:proofErr w:type="spellEnd"/>
      <w:r w:rsidRPr="00D75445">
        <w:rPr>
          <w:rFonts w:ascii="Century Gothic" w:eastAsia="Times New Roman" w:hAnsi="Century Gothic" w:cs="Times New Roman"/>
          <w:sz w:val="20"/>
          <w:szCs w:val="20"/>
          <w:lang w:val="es-ES_tradnl" w:eastAsia="es-ES"/>
        </w:rPr>
        <w:t>, de manera que no se pueda iniciar la extensión de una nueva tongada sin haber finalizado la extensión y compactación de la anterior.</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rellenos se ejecutarán cuando la temperatura ambiente a la sombra sea superior a dos grados centígrados (2</w:t>
      </w:r>
      <w:r w:rsidRPr="00D75445">
        <w:rPr>
          <w:rFonts w:ascii="Century Gothic" w:eastAsia="Times New Roman" w:hAnsi="Century Gothic" w:cs="Times New Roman"/>
          <w:sz w:val="20"/>
          <w:szCs w:val="20"/>
          <w:lang w:val="es-ES_tradnl" w:eastAsia="es-ES"/>
        </w:rPr>
        <w:sym w:font="Symbol" w:char="F0B0"/>
      </w:r>
      <w:r w:rsidRPr="00D75445">
        <w:rPr>
          <w:rFonts w:ascii="Century Gothic" w:eastAsia="Times New Roman" w:hAnsi="Century Gothic" w:cs="Times New Roman"/>
          <w:sz w:val="20"/>
          <w:szCs w:val="20"/>
          <w:lang w:val="es-ES_tradnl" w:eastAsia="es-ES"/>
        </w:rPr>
        <w:t xml:space="preserve">C), debiendo </w:t>
      </w:r>
      <w:proofErr w:type="spellStart"/>
      <w:r w:rsidRPr="00D75445">
        <w:rPr>
          <w:rFonts w:ascii="Century Gothic" w:eastAsia="Times New Roman" w:hAnsi="Century Gothic" w:cs="Times New Roman"/>
          <w:sz w:val="20"/>
          <w:szCs w:val="20"/>
          <w:lang w:val="es-ES_tradnl" w:eastAsia="es-ES"/>
        </w:rPr>
        <w:t>suspen</w:t>
      </w:r>
      <w:r w:rsidRPr="00D75445">
        <w:rPr>
          <w:rFonts w:ascii="Century Gothic" w:eastAsia="Times New Roman" w:hAnsi="Century Gothic" w:cs="Times New Roman"/>
          <w:sz w:val="20"/>
          <w:szCs w:val="20"/>
          <w:lang w:val="es-ES_tradnl" w:eastAsia="es-ES"/>
        </w:rPr>
        <w:softHyphen/>
        <w:t>derse</w:t>
      </w:r>
      <w:proofErr w:type="spellEnd"/>
      <w:r w:rsidRPr="00D75445">
        <w:rPr>
          <w:rFonts w:ascii="Century Gothic" w:eastAsia="Times New Roman" w:hAnsi="Century Gothic" w:cs="Times New Roman"/>
          <w:sz w:val="20"/>
          <w:szCs w:val="20"/>
          <w:lang w:val="es-ES_tradnl" w:eastAsia="es-ES"/>
        </w:rPr>
        <w:t xml:space="preserve"> los trabajos cuando la temperatura desciende por debajo de dicho límite.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tráfico que necesariamente tenga que pasar sobre las tongadas extendidas deberá evitar que las rodadas coincidan con la proyec</w:t>
      </w:r>
      <w:r w:rsidRPr="00D75445">
        <w:rPr>
          <w:rFonts w:ascii="Century Gothic" w:eastAsia="Times New Roman" w:hAnsi="Century Gothic" w:cs="Times New Roman"/>
          <w:sz w:val="20"/>
          <w:szCs w:val="20"/>
          <w:lang w:val="es-ES_tradnl" w:eastAsia="es-ES"/>
        </w:rPr>
        <w:softHyphen/>
        <w:t>ción de la conducción enterrada.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El grado de compactación a alcanzar en cada tongada, para aquellas </w:t>
      </w:r>
      <w:proofErr w:type="spellStart"/>
      <w:r w:rsidRPr="00D75445">
        <w:rPr>
          <w:rFonts w:ascii="Century Gothic" w:eastAsia="Times New Roman" w:hAnsi="Century Gothic" w:cs="Times New Roman"/>
          <w:sz w:val="20"/>
          <w:szCs w:val="20"/>
          <w:lang w:val="es-ES_tradnl" w:eastAsia="es-ES"/>
        </w:rPr>
        <w:t>prezanjas</w:t>
      </w:r>
      <w:proofErr w:type="spellEnd"/>
      <w:r w:rsidRPr="00D75445">
        <w:rPr>
          <w:rFonts w:ascii="Century Gothic" w:eastAsia="Times New Roman" w:hAnsi="Century Gothic" w:cs="Times New Roman"/>
          <w:sz w:val="20"/>
          <w:szCs w:val="20"/>
          <w:lang w:val="es-ES_tradnl" w:eastAsia="es-ES"/>
        </w:rPr>
        <w:t xml:space="preserve"> sitas fuera de las líneas de explanación, así como la humedad del relleno, se fijará según el ensayo </w:t>
      </w:r>
      <w:proofErr w:type="spellStart"/>
      <w:r w:rsidRPr="00D75445">
        <w:rPr>
          <w:rFonts w:ascii="Century Gothic" w:eastAsia="Times New Roman" w:hAnsi="Century Gothic" w:cs="Times New Roman"/>
          <w:sz w:val="20"/>
          <w:szCs w:val="20"/>
          <w:lang w:val="es-ES_tradnl" w:eastAsia="es-ES"/>
        </w:rPr>
        <w:t>Proctor</w:t>
      </w:r>
      <w:proofErr w:type="spellEnd"/>
      <w:r w:rsidRPr="00D75445">
        <w:rPr>
          <w:rFonts w:ascii="Century Gothic" w:eastAsia="Times New Roman" w:hAnsi="Century Gothic" w:cs="Times New Roman"/>
          <w:sz w:val="20"/>
          <w:szCs w:val="20"/>
          <w:lang w:val="es-ES_tradnl" w:eastAsia="es-ES"/>
        </w:rPr>
        <w:t xml:space="preserve"> Normal, garantizando un 100% de la máxima densidad según la norma NLT 107/76.</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las que correspondan a zanjas comprendidas dentro de los lími</w:t>
      </w:r>
      <w:r w:rsidRPr="00D75445">
        <w:rPr>
          <w:rFonts w:ascii="Century Gothic" w:eastAsia="Times New Roman" w:hAnsi="Century Gothic" w:cs="Times New Roman"/>
          <w:sz w:val="20"/>
          <w:szCs w:val="20"/>
          <w:lang w:val="es-ES_tradnl" w:eastAsia="es-ES"/>
        </w:rPr>
        <w:softHyphen/>
        <w:t>tes, la explanación no será inferior al mayor del que posean los suelos contiguos a su mismo nivel.</w:t>
      </w:r>
    </w:p>
    <w:p w:rsidR="0077016A" w:rsidRDefault="0077016A"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rPr>
          <w:rFonts w:ascii="Century Gothic" w:eastAsia="Times New Roman" w:hAnsi="Century Gothic" w:cs="Times New Roman"/>
          <w:b/>
          <w:sz w:val="20"/>
          <w:szCs w:val="20"/>
          <w:lang w:val="es-ES_tradnl" w:eastAsia="es-ES"/>
        </w:rPr>
      </w:pPr>
      <w:r w:rsidRPr="00D75445">
        <w:rPr>
          <w:rFonts w:ascii="Century Gothic" w:eastAsia="Times New Roman" w:hAnsi="Century Gothic" w:cs="Times New Roman"/>
          <w:b/>
          <w:sz w:val="20"/>
          <w:szCs w:val="20"/>
          <w:lang w:val="es-ES_tradnl" w:eastAsia="es-ES"/>
        </w:rPr>
        <w:t>B) Finalización y reposición de firmes</w:t>
      </w:r>
    </w:p>
    <w:p w:rsidR="001441EF" w:rsidRPr="00D75445" w:rsidRDefault="001441EF" w:rsidP="0077016A">
      <w:pPr>
        <w:widowControl w:val="0"/>
        <w:tabs>
          <w:tab w:val="left" w:pos="0"/>
          <w:tab w:val="left" w:pos="252"/>
          <w:tab w:val="left" w:pos="972"/>
          <w:tab w:val="left" w:pos="1692"/>
          <w:tab w:val="left" w:pos="2412"/>
          <w:tab w:val="left" w:pos="3132"/>
          <w:tab w:val="left" w:pos="3852"/>
          <w:tab w:val="left" w:pos="4572"/>
          <w:tab w:val="left" w:pos="5292"/>
          <w:tab w:val="left" w:pos="6012"/>
          <w:tab w:val="left" w:pos="6732"/>
        </w:tabs>
        <w:autoSpaceDE w:val="0"/>
        <w:autoSpaceDN w:val="0"/>
        <w:adjustRightInd w:val="0"/>
        <w:spacing w:after="0"/>
        <w:rPr>
          <w:rFonts w:ascii="Century Gothic" w:eastAsia="Times New Roman" w:hAnsi="Century Gothic" w:cs="Times New Roman"/>
          <w:b/>
          <w:sz w:val="20"/>
          <w:szCs w:val="20"/>
          <w:lang w:val="es-ES_tradnl" w:eastAsia="es-ES"/>
        </w:rPr>
      </w:pP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Una vez alcanzado el perfil teórico del terreno natural existente con anterioridad a la excavación o de la línea de explanación, según proceda, se deberá </w:t>
      </w:r>
      <w:proofErr w:type="spellStart"/>
      <w:r w:rsidRPr="00D75445">
        <w:rPr>
          <w:rFonts w:ascii="Century Gothic" w:eastAsia="Times New Roman" w:hAnsi="Century Gothic" w:cs="Times New Roman"/>
          <w:sz w:val="20"/>
          <w:szCs w:val="20"/>
          <w:lang w:val="es-ES_tradnl" w:eastAsia="es-ES"/>
        </w:rPr>
        <w:t>reperfilar</w:t>
      </w:r>
      <w:proofErr w:type="spellEnd"/>
      <w:r w:rsidRPr="00D75445">
        <w:rPr>
          <w:rFonts w:ascii="Century Gothic" w:eastAsia="Times New Roman" w:hAnsi="Century Gothic" w:cs="Times New Roman"/>
          <w:sz w:val="20"/>
          <w:szCs w:val="20"/>
          <w:lang w:val="es-ES_tradnl" w:eastAsia="es-ES"/>
        </w:rPr>
        <w:t xml:space="preserve"> la superficie resultante eliminando aquellos bolos o piedras que no garanticen superficies uniformes.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los casos de existir, anteriormente, un firme o un pavimento se procederá a reponer los mismos de acuerdo con las indicaciones marcadas por la Dirección de la Obra o especificaciones recogidas en aquellas unidades correspondientes, incluidas en el presente Pliego o en aquellas de aplicación genérica: PG-3, Norma básicas de edificación, EH-91, etc.</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el caso de que no existiera pavimento o firme, se deberá proce</w:t>
      </w:r>
      <w:r w:rsidRPr="00D75445">
        <w:rPr>
          <w:rFonts w:ascii="Century Gothic" w:eastAsia="Times New Roman" w:hAnsi="Century Gothic" w:cs="Times New Roman"/>
          <w:sz w:val="20"/>
          <w:szCs w:val="20"/>
          <w:lang w:val="es-ES_tradnl" w:eastAsia="es-ES"/>
        </w:rPr>
        <w:softHyphen/>
        <w:t>der a la extensión de una capa de 20 cm de tierra vegetal en toda la superficie resultante.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255" w:name="_Toc453756131"/>
      <w:bookmarkStart w:id="256" w:name="_Toc457295846"/>
      <w:bookmarkStart w:id="257" w:name="_Toc500831012"/>
      <w:bookmarkStart w:id="258" w:name="_Toc535394113"/>
      <w:r w:rsidRPr="00D75445">
        <w:rPr>
          <w:rFonts w:ascii="Century Gothic" w:hAnsi="Century Gothic"/>
          <w:sz w:val="20"/>
          <w:szCs w:val="20"/>
        </w:rPr>
        <w:t>Control de calidad</w:t>
      </w:r>
      <w:bookmarkEnd w:id="255"/>
      <w:bookmarkEnd w:id="256"/>
      <w:bookmarkEnd w:id="257"/>
      <w:bookmarkEnd w:id="258"/>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comprobará la retirada de la tierra vegetal durante la excava</w:t>
      </w:r>
      <w:r w:rsidRPr="00D75445">
        <w:rPr>
          <w:rFonts w:ascii="Century Gothic" w:eastAsia="Times New Roman" w:hAnsi="Century Gothic" w:cs="Times New Roman"/>
          <w:sz w:val="20"/>
          <w:szCs w:val="20"/>
          <w:lang w:val="es-ES_tradnl" w:eastAsia="es-ES"/>
        </w:rPr>
        <w:softHyphen/>
        <w:t>ción de la zanja.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Del material de la propia excavación, deberá utilizarse únicamente el que reúna las condicio</w:t>
      </w:r>
      <w:r w:rsidRPr="00D75445">
        <w:rPr>
          <w:rFonts w:ascii="Century Gothic" w:eastAsia="Times New Roman" w:hAnsi="Century Gothic" w:cs="Times New Roman"/>
          <w:sz w:val="20"/>
          <w:szCs w:val="20"/>
          <w:lang w:val="es-ES_tradnl" w:eastAsia="es-ES"/>
        </w:rPr>
        <w:softHyphen/>
        <w:t>nes de suelo adecuado, según criterio de la Dirección de la Obra, realizando los ensayos que ésta estime opor</w:t>
      </w:r>
      <w:r w:rsidRPr="00D75445">
        <w:rPr>
          <w:rFonts w:ascii="Century Gothic" w:eastAsia="Times New Roman" w:hAnsi="Century Gothic" w:cs="Times New Roman"/>
          <w:sz w:val="20"/>
          <w:szCs w:val="20"/>
          <w:lang w:val="es-ES_tradnl" w:eastAsia="es-ES"/>
        </w:rPr>
        <w:softHyphen/>
        <w:t>tunos en las porciones de material que existan dudas.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posibles ensayos a realizar por porción de material, a instan</w:t>
      </w:r>
      <w:r w:rsidRPr="00D75445">
        <w:rPr>
          <w:rFonts w:ascii="Century Gothic" w:eastAsia="Times New Roman" w:hAnsi="Century Gothic" w:cs="Times New Roman"/>
          <w:sz w:val="20"/>
          <w:szCs w:val="20"/>
          <w:lang w:val="es-ES_tradnl" w:eastAsia="es-ES"/>
        </w:rPr>
        <w:softHyphen/>
        <w:t>cias de la Dirección de las Obras estarán comprendidos entre los si</w:t>
      </w:r>
      <w:r w:rsidRPr="00D75445">
        <w:rPr>
          <w:rFonts w:ascii="Century Gothic" w:eastAsia="Times New Roman" w:hAnsi="Century Gothic" w:cs="Times New Roman"/>
          <w:sz w:val="20"/>
          <w:szCs w:val="20"/>
          <w:lang w:val="es-ES_tradnl" w:eastAsia="es-ES"/>
        </w:rPr>
        <w:softHyphen/>
        <w:t>guientes: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proofErr w:type="spellStart"/>
      <w:r w:rsidRPr="00D75445">
        <w:rPr>
          <w:rFonts w:ascii="Century Gothic" w:eastAsia="Times New Roman" w:hAnsi="Century Gothic" w:cs="Times New Roman"/>
          <w:sz w:val="20"/>
          <w:szCs w:val="20"/>
          <w:lang w:val="es-ES_tradnl" w:eastAsia="es-ES"/>
        </w:rPr>
        <w:t>Proctor</w:t>
      </w:r>
      <w:proofErr w:type="spellEnd"/>
      <w:r w:rsidRPr="00D75445">
        <w:rPr>
          <w:rFonts w:ascii="Century Gothic" w:eastAsia="Times New Roman" w:hAnsi="Century Gothic" w:cs="Times New Roman"/>
          <w:sz w:val="20"/>
          <w:szCs w:val="20"/>
          <w:lang w:val="es-ES_tradnl" w:eastAsia="es-ES"/>
        </w:rPr>
        <w:t xml:space="preserve"> Normal.</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Granulometría.</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Determinación límites de </w:t>
      </w:r>
      <w:proofErr w:type="spellStart"/>
      <w:r w:rsidRPr="00D75445">
        <w:rPr>
          <w:rFonts w:ascii="Century Gothic" w:eastAsia="Times New Roman" w:hAnsi="Century Gothic" w:cs="Times New Roman"/>
          <w:sz w:val="20"/>
          <w:szCs w:val="20"/>
          <w:lang w:val="es-ES_tradnl" w:eastAsia="es-ES"/>
        </w:rPr>
        <w:t>Atterberg</w:t>
      </w:r>
      <w:proofErr w:type="spellEnd"/>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CBR de laboratorio.</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Determinación del contenido de materia orgánica.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Únicamente por indicación expresa del </w:t>
      </w:r>
      <w:r w:rsidR="001441EF" w:rsidRPr="00D75445">
        <w:rPr>
          <w:rFonts w:ascii="Century Gothic" w:eastAsia="Times New Roman" w:hAnsi="Century Gothic" w:cs="Times New Roman"/>
          <w:sz w:val="20"/>
          <w:szCs w:val="20"/>
          <w:lang w:val="es-ES_tradnl" w:eastAsia="es-ES"/>
        </w:rPr>
        <w:t>director</w:t>
      </w:r>
      <w:r w:rsidRPr="00D75445">
        <w:rPr>
          <w:rFonts w:ascii="Century Gothic" w:eastAsia="Times New Roman" w:hAnsi="Century Gothic" w:cs="Times New Roman"/>
          <w:sz w:val="20"/>
          <w:szCs w:val="20"/>
          <w:lang w:val="es-ES_tradnl" w:eastAsia="es-ES"/>
        </w:rPr>
        <w:t xml:space="preserve"> de las Obras podrá utilizarse un material que no cumpla las especificaciones de un suelo adecuado.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comprobarán a "grosso modo" el espesor de las tongadas. Estos resultados se interpre</w:t>
      </w:r>
      <w:r w:rsidRPr="00D75445">
        <w:rPr>
          <w:rFonts w:ascii="Century Gothic" w:eastAsia="Times New Roman" w:hAnsi="Century Gothic" w:cs="Times New Roman"/>
          <w:sz w:val="20"/>
          <w:szCs w:val="20"/>
          <w:lang w:val="es-ES_tradnl" w:eastAsia="es-ES"/>
        </w:rPr>
        <w:softHyphen/>
        <w:t>tarán subjetivamente y, con tolerancia amplia, y deberán ajustarse a lo indicado en los Planos y Pliego de Condiciones.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ejecución y compactación se realizará mediante inspecciones periódicas en número de una por cada 500 m2. La valoración de los resultados de las mismas se hará de acuerdo con el criterio del Director de obra, quién rechazará la parte de obra que con</w:t>
      </w:r>
      <w:r w:rsidRPr="00D75445">
        <w:rPr>
          <w:rFonts w:ascii="Century Gothic" w:eastAsia="Times New Roman" w:hAnsi="Century Gothic" w:cs="Times New Roman"/>
          <w:sz w:val="20"/>
          <w:szCs w:val="20"/>
          <w:lang w:val="es-ES_tradnl" w:eastAsia="es-ES"/>
        </w:rPr>
        <w:softHyphen/>
        <w:t>sidere defectuosamen</w:t>
      </w:r>
      <w:r w:rsidRPr="00D75445">
        <w:rPr>
          <w:rFonts w:ascii="Century Gothic" w:eastAsia="Times New Roman" w:hAnsi="Century Gothic" w:cs="Times New Roman"/>
          <w:sz w:val="20"/>
          <w:szCs w:val="20"/>
          <w:lang w:val="es-ES_tradnl" w:eastAsia="es-ES"/>
        </w:rPr>
        <w:softHyphen/>
        <w:t>te ejecutada.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259" w:name="_Toc453756132"/>
      <w:bookmarkStart w:id="260" w:name="_Toc457295847"/>
      <w:bookmarkStart w:id="261" w:name="_Toc500831013"/>
      <w:bookmarkStart w:id="262" w:name="_Toc535394114"/>
      <w:r w:rsidRPr="00D75445">
        <w:rPr>
          <w:rFonts w:ascii="Century Gothic" w:hAnsi="Century Gothic"/>
          <w:sz w:val="20"/>
          <w:szCs w:val="20"/>
        </w:rPr>
        <w:t>Medición y abono</w:t>
      </w:r>
      <w:bookmarkEnd w:id="259"/>
      <w:bookmarkEnd w:id="260"/>
      <w:bookmarkEnd w:id="261"/>
      <w:bookmarkEnd w:id="262"/>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 medición del relleno de la </w:t>
      </w:r>
      <w:proofErr w:type="spellStart"/>
      <w:r w:rsidRPr="00D75445">
        <w:rPr>
          <w:rFonts w:ascii="Century Gothic" w:eastAsia="Times New Roman" w:hAnsi="Century Gothic" w:cs="Times New Roman"/>
          <w:sz w:val="20"/>
          <w:szCs w:val="20"/>
          <w:lang w:val="es-ES_tradnl" w:eastAsia="es-ES"/>
        </w:rPr>
        <w:t>prezanja</w:t>
      </w:r>
      <w:proofErr w:type="spellEnd"/>
      <w:r w:rsidRPr="00D75445">
        <w:rPr>
          <w:rFonts w:ascii="Century Gothic" w:eastAsia="Times New Roman" w:hAnsi="Century Gothic" w:cs="Times New Roman"/>
          <w:sz w:val="20"/>
          <w:szCs w:val="20"/>
          <w:lang w:val="es-ES_tradnl" w:eastAsia="es-ES"/>
        </w:rPr>
        <w:t xml:space="preserve"> coincidirá con la medición de la excavación de la </w:t>
      </w:r>
      <w:proofErr w:type="spellStart"/>
      <w:r w:rsidRPr="00D75445">
        <w:rPr>
          <w:rFonts w:ascii="Century Gothic" w:eastAsia="Times New Roman" w:hAnsi="Century Gothic" w:cs="Times New Roman"/>
          <w:sz w:val="20"/>
          <w:szCs w:val="20"/>
          <w:lang w:val="es-ES_tradnl" w:eastAsia="es-ES"/>
        </w:rPr>
        <w:t>prezanja</w:t>
      </w:r>
      <w:proofErr w:type="spellEnd"/>
      <w:r w:rsidRPr="00D75445">
        <w:rPr>
          <w:rFonts w:ascii="Century Gothic" w:eastAsia="Times New Roman" w:hAnsi="Century Gothic" w:cs="Times New Roman"/>
          <w:sz w:val="20"/>
          <w:szCs w:val="20"/>
          <w:lang w:val="es-ES_tradnl" w:eastAsia="es-ES"/>
        </w:rPr>
        <w:t xml:space="preserve"> (para los rellenos realmente ejecu</w:t>
      </w:r>
      <w:r w:rsidRPr="00D75445">
        <w:rPr>
          <w:rFonts w:ascii="Century Gothic" w:eastAsia="Times New Roman" w:hAnsi="Century Gothic" w:cs="Times New Roman"/>
          <w:sz w:val="20"/>
          <w:szCs w:val="20"/>
          <w:lang w:val="es-ES_tradnl" w:eastAsia="es-ES"/>
        </w:rPr>
        <w:softHyphen/>
        <w:t>tados), en los casos de zanjas tipo B y en aquellos del grupo A en las que la línea de máxima pendiente supera los 30</w:t>
      </w:r>
      <w:r w:rsidRPr="00D75445">
        <w:rPr>
          <w:rFonts w:ascii="Century Gothic" w:eastAsia="Times New Roman" w:hAnsi="Century Gothic" w:cs="Times New Roman"/>
          <w:sz w:val="20"/>
          <w:szCs w:val="20"/>
          <w:lang w:val="es-ES_tradnl" w:eastAsia="es-ES"/>
        </w:rPr>
        <w:sym w:font="Symbol" w:char="F0B0"/>
      </w:r>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abono se realizará por aplicación del precio correspondiente del Cuadro de Precios Nº 1, en el que se incluyen todos los gastos necesarios para poder realizar este relleno en las condiciones que se señalan en el presente Pliego.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reposición de los firmes y pavimentos, así como la extensión de tierra vegetal no dará lugar a medición y por tanto a abono in</w:t>
      </w:r>
      <w:r w:rsidRPr="00D75445">
        <w:rPr>
          <w:rFonts w:ascii="Century Gothic" w:eastAsia="Times New Roman" w:hAnsi="Century Gothic" w:cs="Times New Roman"/>
          <w:sz w:val="20"/>
          <w:szCs w:val="20"/>
          <w:lang w:val="es-ES_tradnl" w:eastAsia="es-ES"/>
        </w:rPr>
        <w:softHyphen/>
        <w:t>depen</w:t>
      </w:r>
      <w:r w:rsidRPr="00D75445">
        <w:rPr>
          <w:rFonts w:ascii="Century Gothic" w:eastAsia="Times New Roman" w:hAnsi="Century Gothic" w:cs="Times New Roman"/>
          <w:sz w:val="20"/>
          <w:szCs w:val="20"/>
          <w:lang w:val="es-ES_tradnl" w:eastAsia="es-ES"/>
        </w:rPr>
        <w:softHyphen/>
        <w:t>diente, ya que tales operaciones se encuen</w:t>
      </w:r>
      <w:r w:rsidRPr="00D75445">
        <w:rPr>
          <w:rFonts w:ascii="Century Gothic" w:eastAsia="Times New Roman" w:hAnsi="Century Gothic" w:cs="Times New Roman"/>
          <w:sz w:val="20"/>
          <w:szCs w:val="20"/>
          <w:lang w:val="es-ES_tradnl" w:eastAsia="es-ES"/>
        </w:rPr>
        <w:softHyphen/>
        <w:t>tran incluidas en esta unidad.</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263" w:name="_Toc453756133"/>
      <w:bookmarkStart w:id="264" w:name="_Toc457295848"/>
      <w:bookmarkStart w:id="265" w:name="_Toc500831014"/>
      <w:bookmarkStart w:id="266" w:name="_Toc535394115"/>
      <w:r w:rsidRPr="00D75445">
        <w:rPr>
          <w:rFonts w:ascii="Century Gothic" w:hAnsi="Century Gothic"/>
          <w:sz w:val="20"/>
          <w:szCs w:val="20"/>
        </w:rPr>
        <w:t>ENTIBACIONES</w:t>
      </w:r>
      <w:bookmarkEnd w:id="263"/>
      <w:bookmarkEnd w:id="264"/>
      <w:bookmarkEnd w:id="265"/>
      <w:bookmarkEnd w:id="266"/>
    </w:p>
    <w:p w:rsidR="0077016A" w:rsidRPr="00D75445" w:rsidRDefault="0077016A" w:rsidP="0077016A">
      <w:pPr>
        <w:pStyle w:val="Ttulo3"/>
        <w:rPr>
          <w:rFonts w:ascii="Century Gothic" w:hAnsi="Century Gothic"/>
          <w:sz w:val="20"/>
          <w:szCs w:val="20"/>
        </w:rPr>
      </w:pPr>
      <w:bookmarkStart w:id="267" w:name="_Toc453756134"/>
      <w:bookmarkStart w:id="268" w:name="_Toc457295849"/>
      <w:bookmarkStart w:id="269" w:name="_Toc500831015"/>
      <w:bookmarkStart w:id="270" w:name="_Toc535394116"/>
      <w:r w:rsidRPr="00D75445">
        <w:rPr>
          <w:rFonts w:ascii="Century Gothic" w:hAnsi="Century Gothic"/>
          <w:sz w:val="20"/>
          <w:szCs w:val="20"/>
        </w:rPr>
        <w:t>Definición y alcance</w:t>
      </w:r>
      <w:bookmarkEnd w:id="267"/>
      <w:bookmarkEnd w:id="268"/>
      <w:bookmarkEnd w:id="269"/>
      <w:bookmarkEnd w:id="270"/>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Solo se emplearán en aquellos lugares indicados específicamente en el proyecto. Si el contratista emplea la presente técnica en lugares diferentes la Dirección de Obra decidirá si lo autoriza o no pero sin dar lugar a abono alguno por tal concepto.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define como entibación el sistema de protección para la contención de las paredes de excavación en zanjas y pozos en terrenos poco coherentes, con el fin de evitar desprendimientos o aquellas cuyas ocupaciones excesivas (según los criterios de excavación de zanja o de cimentaciones) imposibilitarían la ejecución de las obras.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Se consideran </w:t>
      </w:r>
      <w:proofErr w:type="gramStart"/>
      <w:r w:rsidRPr="00D75445">
        <w:rPr>
          <w:rFonts w:ascii="Century Gothic" w:eastAsia="Times New Roman" w:hAnsi="Century Gothic" w:cs="Times New Roman"/>
          <w:sz w:val="20"/>
          <w:szCs w:val="20"/>
          <w:lang w:val="es-ES_tradnl" w:eastAsia="es-ES"/>
        </w:rPr>
        <w:t>incluidas</w:t>
      </w:r>
      <w:proofErr w:type="gramEnd"/>
      <w:r w:rsidRPr="00D75445">
        <w:rPr>
          <w:rFonts w:ascii="Century Gothic" w:eastAsia="Times New Roman" w:hAnsi="Century Gothic" w:cs="Times New Roman"/>
          <w:sz w:val="20"/>
          <w:szCs w:val="20"/>
          <w:lang w:val="es-ES_tradnl" w:eastAsia="es-ES"/>
        </w:rPr>
        <w:t xml:space="preserve"> en la presente unidad de obra la entibación, la parte de la misma hincada por debajo del fondo de las zanjas y/o pozos, y todos los accesorios, anclajes, arriostrados, vigas, cuñas, maquinaria y medios auxiliares, incluso su retirada durante la ejecución del relleno.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Así mismo y siguiendo los criterios marcados en las unidades de excavación de zanjas y la de cimentaciones quedará incluido el rebaje del nivel freático y el achique y bombeo del agua presente durante la ejecución de las zanjas. En tal sentido se encuentra incluido el </w:t>
      </w:r>
      <w:proofErr w:type="spellStart"/>
      <w:r w:rsidRPr="00D75445">
        <w:rPr>
          <w:rFonts w:ascii="Century Gothic" w:eastAsia="Times New Roman" w:hAnsi="Century Gothic" w:cs="Times New Roman"/>
          <w:sz w:val="20"/>
          <w:szCs w:val="20"/>
          <w:lang w:val="es-ES_tradnl" w:eastAsia="es-ES"/>
        </w:rPr>
        <w:t>sobreempotramiento</w:t>
      </w:r>
      <w:proofErr w:type="spellEnd"/>
      <w:r w:rsidRPr="00D75445">
        <w:rPr>
          <w:rFonts w:ascii="Century Gothic" w:eastAsia="Times New Roman" w:hAnsi="Century Gothic" w:cs="Times New Roman"/>
          <w:sz w:val="20"/>
          <w:szCs w:val="20"/>
          <w:lang w:val="es-ES_tradnl" w:eastAsia="es-ES"/>
        </w:rPr>
        <w:t xml:space="preserve"> de la pantalla hasta las profundidades que sea necesario al objeto de mantener un nivel inferior del nivel freático dentro de la excavación con respecto a la zona externa, así como el empleo, si fuera necesario, de técnicas de rebaje artificial del nivel freático tipo </w:t>
      </w:r>
      <w:proofErr w:type="spellStart"/>
      <w:r w:rsidRPr="00D75445">
        <w:rPr>
          <w:rFonts w:ascii="Century Gothic" w:eastAsia="Times New Roman" w:hAnsi="Century Gothic" w:cs="Times New Roman"/>
          <w:sz w:val="20"/>
          <w:szCs w:val="20"/>
          <w:lang w:val="es-ES_tradnl" w:eastAsia="es-ES"/>
        </w:rPr>
        <w:t>well</w:t>
      </w:r>
      <w:proofErr w:type="spellEnd"/>
      <w:r w:rsidRPr="00D75445">
        <w:rPr>
          <w:rFonts w:ascii="Century Gothic" w:eastAsia="Times New Roman" w:hAnsi="Century Gothic" w:cs="Times New Roman"/>
          <w:sz w:val="20"/>
          <w:szCs w:val="20"/>
          <w:lang w:val="es-ES_tradnl" w:eastAsia="es-ES"/>
        </w:rPr>
        <w:t xml:space="preserve"> </w:t>
      </w:r>
      <w:proofErr w:type="spellStart"/>
      <w:r w:rsidRPr="00D75445">
        <w:rPr>
          <w:rFonts w:ascii="Century Gothic" w:eastAsia="Times New Roman" w:hAnsi="Century Gothic" w:cs="Times New Roman"/>
          <w:sz w:val="20"/>
          <w:szCs w:val="20"/>
          <w:lang w:val="es-ES_tradnl" w:eastAsia="es-ES"/>
        </w:rPr>
        <w:t>point</w:t>
      </w:r>
      <w:proofErr w:type="spellEnd"/>
      <w:r w:rsidRPr="00D75445">
        <w:rPr>
          <w:rFonts w:ascii="Century Gothic" w:eastAsia="Times New Roman" w:hAnsi="Century Gothic" w:cs="Times New Roman"/>
          <w:sz w:val="20"/>
          <w:szCs w:val="20"/>
          <w:lang w:val="es-ES_tradnl" w:eastAsia="es-ES"/>
        </w:rPr>
        <w:t xml:space="preserve"> o similar.</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Así mismo, se entenderán incluidas todas las operaciones de </w:t>
      </w:r>
      <w:proofErr w:type="spellStart"/>
      <w:r w:rsidRPr="00D75445">
        <w:rPr>
          <w:rFonts w:ascii="Century Gothic" w:eastAsia="Times New Roman" w:hAnsi="Century Gothic" w:cs="Times New Roman"/>
          <w:sz w:val="20"/>
          <w:szCs w:val="20"/>
          <w:lang w:val="es-ES_tradnl" w:eastAsia="es-ES"/>
        </w:rPr>
        <w:t>arriostramiento</w:t>
      </w:r>
      <w:proofErr w:type="spellEnd"/>
      <w:r w:rsidRPr="00D75445">
        <w:rPr>
          <w:rFonts w:ascii="Century Gothic" w:eastAsia="Times New Roman" w:hAnsi="Century Gothic" w:cs="Times New Roman"/>
          <w:sz w:val="20"/>
          <w:szCs w:val="20"/>
          <w:lang w:val="es-ES_tradnl" w:eastAsia="es-ES"/>
        </w:rPr>
        <w:t xml:space="preserve"> y colocación de los niveles de apuntalamiento necesarios, así como todas las operaciones necesarias para la ejecución de la unidad de obra.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Queda incluido el proyecto de la entibación incluyéndose los sondeos y toma de muestras en el terreno que permitan determinar los parámetros de los suelos y la posición del nivel freático en cada punto de la zanja a entibar.</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271" w:name="_Toc453756135"/>
      <w:bookmarkStart w:id="272" w:name="_Toc457295850"/>
      <w:bookmarkStart w:id="273" w:name="_Toc500831016"/>
      <w:bookmarkStart w:id="274" w:name="_Toc535394117"/>
      <w:r w:rsidRPr="00D75445">
        <w:rPr>
          <w:rFonts w:ascii="Century Gothic" w:hAnsi="Century Gothic"/>
          <w:sz w:val="20"/>
          <w:szCs w:val="20"/>
        </w:rPr>
        <w:t>Clasificación</w:t>
      </w:r>
      <w:bookmarkEnd w:id="271"/>
      <w:bookmarkEnd w:id="272"/>
      <w:bookmarkEnd w:id="273"/>
      <w:bookmarkEnd w:id="274"/>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 entibación puede ser de tres tipos, ligera, </w:t>
      </w:r>
      <w:proofErr w:type="spellStart"/>
      <w:r w:rsidRPr="00D75445">
        <w:rPr>
          <w:rFonts w:ascii="Century Gothic" w:eastAsia="Times New Roman" w:hAnsi="Century Gothic" w:cs="Times New Roman"/>
          <w:sz w:val="20"/>
          <w:szCs w:val="20"/>
          <w:lang w:val="es-ES_tradnl" w:eastAsia="es-ES"/>
        </w:rPr>
        <w:t>semicuajada</w:t>
      </w:r>
      <w:proofErr w:type="spellEnd"/>
      <w:r w:rsidRPr="00D75445">
        <w:rPr>
          <w:rFonts w:ascii="Century Gothic" w:eastAsia="Times New Roman" w:hAnsi="Century Gothic" w:cs="Times New Roman"/>
          <w:sz w:val="20"/>
          <w:szCs w:val="20"/>
          <w:lang w:val="es-ES_tradnl" w:eastAsia="es-ES"/>
        </w:rPr>
        <w:t xml:space="preserve"> y cuajada.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la entibación cuajada se revestirá el 100 % de la superficie a proteger.</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En la entibación </w:t>
      </w:r>
      <w:proofErr w:type="spellStart"/>
      <w:r w:rsidRPr="00D75445">
        <w:rPr>
          <w:rFonts w:ascii="Century Gothic" w:eastAsia="Times New Roman" w:hAnsi="Century Gothic" w:cs="Times New Roman"/>
          <w:sz w:val="20"/>
          <w:szCs w:val="20"/>
          <w:lang w:val="es-ES_tradnl" w:eastAsia="es-ES"/>
        </w:rPr>
        <w:t>semicuajada</w:t>
      </w:r>
      <w:proofErr w:type="spellEnd"/>
      <w:r w:rsidRPr="00D75445">
        <w:rPr>
          <w:rFonts w:ascii="Century Gothic" w:eastAsia="Times New Roman" w:hAnsi="Century Gothic" w:cs="Times New Roman"/>
          <w:sz w:val="20"/>
          <w:szCs w:val="20"/>
          <w:lang w:val="es-ES_tradnl" w:eastAsia="es-ES"/>
        </w:rPr>
        <w:t xml:space="preserve"> se reviste solamente el 50 % de la superficie a entibar.</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la entibación ligera no se reviste la superficie a proteger, pues solo irá provista de cabeceros y codales.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tableros, codales y cabeceros serán de madera o metálicos, todos ellos de la calidad precisa para el fin que se persigue.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275" w:name="_Toc453756136"/>
      <w:bookmarkStart w:id="276" w:name="_Toc457295851"/>
      <w:bookmarkStart w:id="277" w:name="_Toc500831017"/>
      <w:bookmarkStart w:id="278" w:name="_Toc535394118"/>
      <w:r w:rsidRPr="00D75445">
        <w:rPr>
          <w:rFonts w:ascii="Century Gothic" w:hAnsi="Century Gothic"/>
          <w:sz w:val="20"/>
          <w:szCs w:val="20"/>
        </w:rPr>
        <w:t>Ejecución de las obras</w:t>
      </w:r>
      <w:bookmarkEnd w:id="275"/>
      <w:bookmarkEnd w:id="276"/>
      <w:bookmarkEnd w:id="277"/>
      <w:bookmarkEnd w:id="278"/>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Contratista dispondrá en obra del material (paneles, puntales, vigas, maderas, etc.) necesario para sostener adecuadamente las paredes de las excavaciones con objeto de evitar los movimientos del terreno, pavimentos, servicios y/o edificios situados fuera de la zanja o excavación proyectada. El sistema de entibación permitirá ejecutar la obra de acuerdo con las alineaciones y rasantes previstas en el Proyecto.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Toda entibación en contacto con el hormigón en obra de fábrica definitiva deberá ser cortada según las instrucciones del Director de Obra y dejada "in situ". En este caso solamente será objeto de abono como entibación perdida si la Dirección de Obra lo acepta por escrito.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zanjas o pozos que tengan una profundidad menor o igual a un metro veinticinco centímetros (1,25 m) podrán ser excavadas con taludes verticales y sin entibación. Para profundidades superiores será obligatorio entibar la totalidad de las paredes de la excavación, excepto en aquellos casos en los cuales aparezca el sustrato rocoso antes de llegar a las profundidades del Proyecto o Replanteo, en cuyo caso se procederá a entibar el terreno situado por encima en dicho sustrato. Por debajo del nivel de la roca se podrá prescindir, en general, del empleo de entibaciones si las características de aquella (fracturación, grado de alteración, etc.), lo permiten.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Para zanjas y pozos de profundidades superiores a cuatro metros (4,00 m) no se admitirán entibaciones de tipo ligera y </w:t>
      </w:r>
      <w:proofErr w:type="spellStart"/>
      <w:r w:rsidRPr="00D75445">
        <w:rPr>
          <w:rFonts w:ascii="Century Gothic" w:eastAsia="Times New Roman" w:hAnsi="Century Gothic" w:cs="Times New Roman"/>
          <w:sz w:val="20"/>
          <w:szCs w:val="20"/>
          <w:lang w:val="es-ES_tradnl" w:eastAsia="es-ES"/>
        </w:rPr>
        <w:t>semicuajada</w:t>
      </w:r>
      <w:proofErr w:type="spellEnd"/>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prescripciones anteriores podrán ser modificadas a juicio de la Dirección de Obra, en los casos en que la estabilidad de las paredes de la excavación disminuya debido a causas tales como:</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Presencia de fisuras o planos de deslizamiento en el terreno.</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Planos de estratificación inclinados hacia el fondo de la zanja o pozo.</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Zonas insuficientemente compactadas.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Presencia de agua.</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Capas de arena no drenadas.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Vibraciones debidas al tráfico, trabajos de compactación, voladuras, etc.</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montaje de la entibación comenzará, como mínimo, al alcanzarse una profundidad de excavación 1,25 metros de manera que durante la ejecución de la excavación el ritmo de montaje de las entibaciones sea tal que quede sin revestir por encima del fondo de la excavación, como máximo los siguientes valores: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Un metro (1,00 m) en el caso de suelos cohesivos duros.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Medio metro (0,50 m) en el caso de suelos cohesivos, no cohesivos, pero temporalmente estables.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suelos menos estables, por ejemplo en arenas limpias o gravas flojas de tamaño uniforme, será necesario utilizar sistemas de avance continuo que garanticen que la entibación está apoyada en todo momento en el fondo de la excavación.</w:t>
      </w:r>
    </w:p>
    <w:p w:rsidR="0077016A" w:rsidRPr="00D75445" w:rsidRDefault="0077016A" w:rsidP="0077016A">
      <w:pPr>
        <w:widowControl w:val="0"/>
        <w:tabs>
          <w:tab w:val="left" w:pos="-1700"/>
          <w:tab w:val="left" w:pos="-980"/>
          <w:tab w:val="left" w:pos="-260"/>
          <w:tab w:val="left" w:pos="460"/>
          <w:tab w:val="left" w:pos="851"/>
          <w:tab w:val="left" w:pos="907"/>
          <w:tab w:val="left" w:pos="1180"/>
          <w:tab w:val="left" w:pos="1588"/>
          <w:tab w:val="left" w:pos="1758"/>
          <w:tab w:val="left" w:pos="1900"/>
          <w:tab w:val="left" w:pos="2268"/>
          <w:tab w:val="left" w:pos="2551"/>
          <w:tab w:val="left" w:pos="2620"/>
          <w:tab w:val="left" w:pos="2834"/>
          <w:tab w:val="left" w:pos="3119"/>
          <w:tab w:val="left" w:pos="3340"/>
          <w:tab w:val="left" w:pos="4060"/>
          <w:tab w:val="left" w:pos="4780"/>
          <w:tab w:val="left" w:pos="5500"/>
          <w:tab w:val="left" w:pos="6220"/>
          <w:tab w:val="left" w:pos="6940"/>
          <w:tab w:val="left" w:pos="7660"/>
          <w:tab w:val="left" w:pos="8380"/>
          <w:tab w:val="left" w:pos="9100"/>
          <w:tab w:val="left" w:pos="9820"/>
          <w:tab w:val="left" w:pos="10540"/>
        </w:tabs>
        <w:autoSpaceDE w:val="0"/>
        <w:autoSpaceDN w:val="0"/>
        <w:adjustRightInd w:val="0"/>
        <w:spacing w:after="0" w:line="264" w:lineRule="atLeast"/>
        <w:rPr>
          <w:rFonts w:ascii="Century Gothic" w:eastAsia="Times New Roman" w:hAnsi="Century Gothic" w:cs="Times New Roman"/>
          <w:b/>
          <w:sz w:val="20"/>
          <w:szCs w:val="20"/>
          <w:lang w:val="es-ES_tradnl" w:eastAsia="es-ES"/>
        </w:rPr>
      </w:pPr>
      <w:r w:rsidRPr="00D75445">
        <w:rPr>
          <w:rFonts w:ascii="Century Gothic" w:eastAsia="Times New Roman" w:hAnsi="Century Gothic" w:cs="Times New Roman"/>
          <w:b/>
          <w:sz w:val="20"/>
          <w:szCs w:val="20"/>
          <w:lang w:val="es-ES_tradnl" w:eastAsia="es-ES"/>
        </w:rPr>
        <w:t>A) Sistema de entibación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sistemas de entibación podrán ser de los siguientes tipos: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Entibación horizontal, en la que las tablas se orientan en </w:t>
      </w:r>
      <w:proofErr w:type="gramStart"/>
      <w:r w:rsidRPr="00D75445">
        <w:rPr>
          <w:rFonts w:ascii="Century Gothic" w:eastAsia="Times New Roman" w:hAnsi="Century Gothic" w:cs="Times New Roman"/>
          <w:sz w:val="20"/>
          <w:szCs w:val="20"/>
          <w:lang w:val="es-ES_tradnl" w:eastAsia="es-ES"/>
        </w:rPr>
        <w:t>este sentido soportadas</w:t>
      </w:r>
      <w:proofErr w:type="gramEnd"/>
      <w:r w:rsidRPr="00D75445">
        <w:rPr>
          <w:rFonts w:ascii="Century Gothic" w:eastAsia="Times New Roman" w:hAnsi="Century Gothic" w:cs="Times New Roman"/>
          <w:sz w:val="20"/>
          <w:szCs w:val="20"/>
          <w:lang w:val="es-ES_tradnl" w:eastAsia="es-ES"/>
        </w:rPr>
        <w:t xml:space="preserve"> por costillas verticales, que a su vez se aseguran con codales.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Entibación vertical, en el que las tablas se disponen verticalmente transmitiendo sus empujes a riostras o carreras horizontales debidamente acodaladas.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Entibación con paneles, siendo éstos un conjunto de tablas, chapas o perfiles, ligeros arriostrados por elementos resistentes que se disponen en el terreno como una unidad y cuyas características resistentes se encuentran homologadas.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Paños constituidos por perfiles metálicos o carriles hincados entre los que se colocan tablas, paneles, chapas, perfiles ligeros o elementos prefabricados de hormigón entre otros.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Cajas o conjuntos especiales </w:t>
      </w:r>
      <w:proofErr w:type="spellStart"/>
      <w:r w:rsidRPr="00D75445">
        <w:rPr>
          <w:rFonts w:ascii="Century Gothic" w:eastAsia="Times New Roman" w:hAnsi="Century Gothic" w:cs="Times New Roman"/>
          <w:sz w:val="20"/>
          <w:szCs w:val="20"/>
          <w:lang w:val="es-ES_tradnl" w:eastAsia="es-ES"/>
        </w:rPr>
        <w:t>autorresistentes</w:t>
      </w:r>
      <w:proofErr w:type="spellEnd"/>
      <w:r w:rsidRPr="00D75445">
        <w:rPr>
          <w:rFonts w:ascii="Century Gothic" w:eastAsia="Times New Roman" w:hAnsi="Century Gothic" w:cs="Times New Roman"/>
          <w:sz w:val="20"/>
          <w:szCs w:val="20"/>
          <w:lang w:val="es-ES_tradnl" w:eastAsia="es-ES"/>
        </w:rPr>
        <w:t>, que se colocan en la zanja como una unidad completa.</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Otros sistemas sancionados por </w:t>
      </w:r>
      <w:proofErr w:type="gramStart"/>
      <w:r w:rsidRPr="00D75445">
        <w:rPr>
          <w:rFonts w:ascii="Century Gothic" w:eastAsia="Times New Roman" w:hAnsi="Century Gothic" w:cs="Times New Roman"/>
          <w:sz w:val="20"/>
          <w:szCs w:val="20"/>
          <w:lang w:val="es-ES_tradnl" w:eastAsia="es-ES"/>
        </w:rPr>
        <w:t>la práctica como adecuados</w:t>
      </w:r>
      <w:proofErr w:type="gramEnd"/>
      <w:r w:rsidRPr="00D75445">
        <w:rPr>
          <w:rFonts w:ascii="Century Gothic" w:eastAsia="Times New Roman" w:hAnsi="Century Gothic" w:cs="Times New Roman"/>
          <w:sz w:val="20"/>
          <w:szCs w:val="20"/>
          <w:lang w:val="es-ES_tradnl" w:eastAsia="es-ES"/>
        </w:rPr>
        <w:t xml:space="preserve"> y sistemas </w:t>
      </w:r>
      <w:proofErr w:type="spellStart"/>
      <w:r w:rsidRPr="00D75445">
        <w:rPr>
          <w:rFonts w:ascii="Century Gothic" w:eastAsia="Times New Roman" w:hAnsi="Century Gothic" w:cs="Times New Roman"/>
          <w:sz w:val="20"/>
          <w:szCs w:val="20"/>
          <w:lang w:val="es-ES_tradnl" w:eastAsia="es-ES"/>
        </w:rPr>
        <w:t>standard</w:t>
      </w:r>
      <w:proofErr w:type="spellEnd"/>
      <w:r w:rsidRPr="00D75445">
        <w:rPr>
          <w:rFonts w:ascii="Century Gothic" w:eastAsia="Times New Roman" w:hAnsi="Century Gothic" w:cs="Times New Roman"/>
          <w:sz w:val="20"/>
          <w:szCs w:val="20"/>
          <w:lang w:val="es-ES_tradnl" w:eastAsia="es-ES"/>
        </w:rPr>
        <w:t xml:space="preserve"> contenidos en normas internacionales para características específicas del terreno si fueran de aplicación.</w:t>
      </w:r>
    </w:p>
    <w:p w:rsidR="0077016A" w:rsidRDefault="0077016A" w:rsidP="0077016A">
      <w:pPr>
        <w:widowControl w:val="0"/>
        <w:tabs>
          <w:tab w:val="left" w:pos="-1700"/>
          <w:tab w:val="left" w:pos="-980"/>
          <w:tab w:val="left" w:pos="-260"/>
          <w:tab w:val="left" w:pos="460"/>
          <w:tab w:val="left" w:pos="851"/>
          <w:tab w:val="left" w:pos="907"/>
          <w:tab w:val="left" w:pos="1180"/>
          <w:tab w:val="left" w:pos="1588"/>
          <w:tab w:val="left" w:pos="1758"/>
          <w:tab w:val="left" w:pos="1900"/>
          <w:tab w:val="left" w:pos="2268"/>
          <w:tab w:val="left" w:pos="2551"/>
          <w:tab w:val="left" w:pos="2620"/>
          <w:tab w:val="left" w:pos="2834"/>
          <w:tab w:val="left" w:pos="3119"/>
          <w:tab w:val="left" w:pos="3340"/>
          <w:tab w:val="left" w:pos="4060"/>
          <w:tab w:val="left" w:pos="4780"/>
          <w:tab w:val="left" w:pos="5500"/>
          <w:tab w:val="left" w:pos="6220"/>
          <w:tab w:val="left" w:pos="6940"/>
          <w:tab w:val="left" w:pos="7660"/>
          <w:tab w:val="left" w:pos="8380"/>
          <w:tab w:val="left" w:pos="9100"/>
          <w:tab w:val="left" w:pos="9820"/>
          <w:tab w:val="left" w:pos="10540"/>
        </w:tabs>
        <w:autoSpaceDE w:val="0"/>
        <w:autoSpaceDN w:val="0"/>
        <w:adjustRightInd w:val="0"/>
        <w:spacing w:after="0" w:line="264" w:lineRule="atLeast"/>
        <w:rPr>
          <w:rFonts w:ascii="Century Gothic" w:eastAsia="Times New Roman" w:hAnsi="Century Gothic" w:cs="Times New Roman"/>
          <w:b/>
          <w:sz w:val="20"/>
          <w:szCs w:val="20"/>
          <w:lang w:val="es-ES_tradnl" w:eastAsia="es-ES"/>
        </w:rPr>
      </w:pPr>
      <w:r w:rsidRPr="00D75445">
        <w:rPr>
          <w:rFonts w:ascii="Century Gothic" w:eastAsia="Times New Roman" w:hAnsi="Century Gothic" w:cs="Times New Roman"/>
          <w:b/>
          <w:sz w:val="20"/>
          <w:szCs w:val="20"/>
          <w:lang w:val="es-ES_tradnl" w:eastAsia="es-ES"/>
        </w:rPr>
        <w:t>B) Condiciones generales de las entibaciones</w:t>
      </w:r>
    </w:p>
    <w:p w:rsidR="001441EF" w:rsidRPr="00D75445" w:rsidRDefault="001441EF" w:rsidP="0077016A">
      <w:pPr>
        <w:widowControl w:val="0"/>
        <w:tabs>
          <w:tab w:val="left" w:pos="-1700"/>
          <w:tab w:val="left" w:pos="-980"/>
          <w:tab w:val="left" w:pos="-260"/>
          <w:tab w:val="left" w:pos="460"/>
          <w:tab w:val="left" w:pos="851"/>
          <w:tab w:val="left" w:pos="907"/>
          <w:tab w:val="left" w:pos="1180"/>
          <w:tab w:val="left" w:pos="1588"/>
          <w:tab w:val="left" w:pos="1758"/>
          <w:tab w:val="left" w:pos="1900"/>
          <w:tab w:val="left" w:pos="2268"/>
          <w:tab w:val="left" w:pos="2551"/>
          <w:tab w:val="left" w:pos="2620"/>
          <w:tab w:val="left" w:pos="2834"/>
          <w:tab w:val="left" w:pos="3119"/>
          <w:tab w:val="left" w:pos="3340"/>
          <w:tab w:val="left" w:pos="4060"/>
          <w:tab w:val="left" w:pos="4780"/>
          <w:tab w:val="left" w:pos="5500"/>
          <w:tab w:val="left" w:pos="6220"/>
          <w:tab w:val="left" w:pos="6940"/>
          <w:tab w:val="left" w:pos="7660"/>
          <w:tab w:val="left" w:pos="8380"/>
          <w:tab w:val="left" w:pos="9100"/>
          <w:tab w:val="left" w:pos="9820"/>
          <w:tab w:val="left" w:pos="10540"/>
        </w:tabs>
        <w:autoSpaceDE w:val="0"/>
        <w:autoSpaceDN w:val="0"/>
        <w:adjustRightInd w:val="0"/>
        <w:spacing w:after="0" w:line="264" w:lineRule="atLeast"/>
        <w:rPr>
          <w:rFonts w:ascii="Century Gothic" w:eastAsia="Times New Roman" w:hAnsi="Century Gothic" w:cs="Times New Roman"/>
          <w:b/>
          <w:sz w:val="20"/>
          <w:szCs w:val="20"/>
          <w:lang w:val="es-ES_tradnl" w:eastAsia="es-ES"/>
        </w:rPr>
      </w:pP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sistema de entibación se deberá ajustar a las siguientes condiciones: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Deberá soportar las acciones previstas en el Proyecto o las que fije el Director de Obra y permitir su puesta en obra de forma que el personal no tenga necesidad de entrar en la zanja o pozo hasta que las paredes de los mismos estén adecuadamente soportadas.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Deberá eliminar el riesgo de asientos inadmisibles en los edificios e instalaciones próximos.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Eliminará el riesgo de rotura del terreno por </w:t>
      </w:r>
      <w:proofErr w:type="spellStart"/>
      <w:r w:rsidRPr="00D75445">
        <w:rPr>
          <w:rFonts w:ascii="Century Gothic" w:eastAsia="Times New Roman" w:hAnsi="Century Gothic" w:cs="Times New Roman"/>
          <w:sz w:val="20"/>
          <w:szCs w:val="20"/>
          <w:lang w:val="es-ES_tradnl" w:eastAsia="es-ES"/>
        </w:rPr>
        <w:t>sifonamiento</w:t>
      </w:r>
      <w:proofErr w:type="spellEnd"/>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No deberán existir puntales por debajo de la generatriz superior de la tubería montada o deberán ser retirados antes del montaje de la tubería.</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dejarán perdidos los apuntalamientos si no pueden recuperar antes de proceder al relleno o si su retirada puede causar un colapso de la zanja antes de ejecutar el relleno.</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entibación deberá retirarse a medida que se compacte la zanja de forma que se garantice que la retirada de la entibación no ha disminuido el grado de compactación del terreno adyacente.</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Si no se puede obtener el relleno y compactación del hueco dejado por la entibación de acuerdo con las estipulaciones de este Pliego se deberá dejar perdida la entibación hasta una altura de 45 cm por encima de la generatriz superior de la conducción o la que en su caso determine la Dirección de Obra para el resto de los elementos hormigonados.</w:t>
      </w:r>
    </w:p>
    <w:p w:rsidR="0077016A" w:rsidRPr="00D75445" w:rsidRDefault="0077016A" w:rsidP="0077016A">
      <w:pPr>
        <w:widowControl w:val="0"/>
        <w:tabs>
          <w:tab w:val="left" w:pos="-1700"/>
          <w:tab w:val="left" w:pos="-980"/>
          <w:tab w:val="left" w:pos="-260"/>
          <w:tab w:val="left" w:pos="460"/>
          <w:tab w:val="left" w:pos="851"/>
          <w:tab w:val="left" w:pos="907"/>
          <w:tab w:val="left" w:pos="1180"/>
          <w:tab w:val="left" w:pos="1588"/>
          <w:tab w:val="left" w:pos="1758"/>
          <w:tab w:val="left" w:pos="1900"/>
          <w:tab w:val="left" w:pos="2268"/>
          <w:tab w:val="left" w:pos="2551"/>
          <w:tab w:val="left" w:pos="2620"/>
          <w:tab w:val="left" w:pos="2834"/>
          <w:tab w:val="left" w:pos="3119"/>
          <w:tab w:val="left" w:pos="3340"/>
          <w:tab w:val="left" w:pos="4060"/>
          <w:tab w:val="left" w:pos="4780"/>
          <w:tab w:val="left" w:pos="5500"/>
          <w:tab w:val="left" w:pos="6220"/>
          <w:tab w:val="left" w:pos="6940"/>
          <w:tab w:val="left" w:pos="7660"/>
          <w:tab w:val="left" w:pos="8380"/>
          <w:tab w:val="left" w:pos="9100"/>
          <w:tab w:val="left" w:pos="9820"/>
          <w:tab w:val="left" w:pos="10540"/>
        </w:tabs>
        <w:autoSpaceDE w:val="0"/>
        <w:autoSpaceDN w:val="0"/>
        <w:adjustRightInd w:val="0"/>
        <w:spacing w:after="0" w:line="264" w:lineRule="atLeast"/>
        <w:rPr>
          <w:rFonts w:ascii="Century Gothic" w:eastAsia="Times New Roman" w:hAnsi="Century Gothic" w:cs="Times New Roman"/>
          <w:b/>
          <w:sz w:val="20"/>
          <w:szCs w:val="20"/>
          <w:lang w:val="es-ES_tradnl" w:eastAsia="es-ES"/>
        </w:rPr>
      </w:pPr>
      <w:r w:rsidRPr="00D75445">
        <w:rPr>
          <w:rFonts w:ascii="Century Gothic" w:eastAsia="Times New Roman" w:hAnsi="Century Gothic" w:cs="Times New Roman"/>
          <w:b/>
          <w:sz w:val="20"/>
          <w:szCs w:val="20"/>
          <w:lang w:val="es-ES_tradnl" w:eastAsia="es-ES"/>
        </w:rPr>
        <w:t>C) Retirada del sostenimiento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entibación deberá retirarse a medida que se compacte la zanja, de forma que se garantice que la retirada de la entibación no disminuya el grado de compactación por debajo de las condiciones previstas en el Pliego, a partir de este punto, la entibación se irá retirando de forma que las operaciones de relleno no comprometan la estabilidad de la zanja.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Si no se puede obtener un relleno y compactación del hueco dejado por la entibación de acuerdo con las estipulaciones de este Pliego, se deberá dejar perdida la entibación hasta una altura de cuarenta y cinco centímetros (45 cm) por encima de la generatriz superior de la tubería.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279" w:name="_Toc453756137"/>
      <w:bookmarkStart w:id="280" w:name="_Toc457295852"/>
      <w:bookmarkStart w:id="281" w:name="_Toc500831018"/>
      <w:bookmarkStart w:id="282" w:name="_Toc535394119"/>
      <w:r w:rsidRPr="00D75445">
        <w:rPr>
          <w:rFonts w:ascii="Century Gothic" w:hAnsi="Century Gothic"/>
          <w:sz w:val="20"/>
          <w:szCs w:val="20"/>
        </w:rPr>
        <w:t>Medición y abono</w:t>
      </w:r>
      <w:bookmarkEnd w:id="279"/>
      <w:bookmarkEnd w:id="280"/>
      <w:bookmarkEnd w:id="281"/>
      <w:bookmarkEnd w:id="282"/>
    </w:p>
    <w:p w:rsidR="0077016A" w:rsidRPr="00D75445" w:rsidRDefault="001441EF"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entibaciones comunes</w:t>
      </w:r>
      <w:r w:rsidR="0077016A" w:rsidRPr="00D75445">
        <w:rPr>
          <w:rFonts w:ascii="Century Gothic" w:eastAsia="Times New Roman" w:hAnsi="Century Gothic" w:cs="Times New Roman"/>
          <w:sz w:val="20"/>
          <w:szCs w:val="20"/>
          <w:lang w:val="es-ES_tradnl" w:eastAsia="es-ES"/>
        </w:rPr>
        <w:t xml:space="preserve"> de las zanjas o pozos en sus distintos sistemas a excepción de las especiales de pantallas, tablestacas, etc., serán abonados aplicando a los metros cuadrados (m2) de entibación necesaria los precios del Cuadro de Precios aplicables al tipo de entibación (ligera, </w:t>
      </w:r>
      <w:proofErr w:type="spellStart"/>
      <w:r w:rsidR="0077016A" w:rsidRPr="00D75445">
        <w:rPr>
          <w:rFonts w:ascii="Century Gothic" w:eastAsia="Times New Roman" w:hAnsi="Century Gothic" w:cs="Times New Roman"/>
          <w:sz w:val="20"/>
          <w:szCs w:val="20"/>
          <w:lang w:val="es-ES_tradnl" w:eastAsia="es-ES"/>
        </w:rPr>
        <w:t>semicuajada</w:t>
      </w:r>
      <w:proofErr w:type="spellEnd"/>
      <w:r w:rsidR="0077016A" w:rsidRPr="00D75445">
        <w:rPr>
          <w:rFonts w:ascii="Century Gothic" w:eastAsia="Times New Roman" w:hAnsi="Century Gothic" w:cs="Times New Roman"/>
          <w:sz w:val="20"/>
          <w:szCs w:val="20"/>
          <w:lang w:val="es-ES_tradnl" w:eastAsia="es-ES"/>
        </w:rPr>
        <w:t xml:space="preserve"> o cuajada) que requiera el terreno en función de sus características.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entenderá como entibación necesaria la que requiera el terreno para las secciones tipo aplicables del Proyecto o en su momento decida la Dirección de Obra.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Si debido al sistema constructivo adoptado por el Contratista, se realizan excavaciones en secciones tipo diferentes de las de Proyecto, y/o con sistemas de entibación normalizados o prefabricados y únicos para una amplia gama de características del terreno, en cualquier caso previa aprobación por la Dirección de Obra, la medición de la entibación no podrá exceder de la correspondiente a la sección Tipo aplicable del Proyecto, y el precio unitario al correspondiente a entibación </w:t>
      </w:r>
      <w:proofErr w:type="spellStart"/>
      <w:r w:rsidRPr="00D75445">
        <w:rPr>
          <w:rFonts w:ascii="Century Gothic" w:eastAsia="Times New Roman" w:hAnsi="Century Gothic" w:cs="Times New Roman"/>
          <w:sz w:val="20"/>
          <w:szCs w:val="20"/>
          <w:lang w:val="es-ES_tradnl" w:eastAsia="es-ES"/>
        </w:rPr>
        <w:t>semicuajada</w:t>
      </w:r>
      <w:proofErr w:type="spellEnd"/>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 medición de la entibación se realizará </w:t>
      </w:r>
      <w:proofErr w:type="spellStart"/>
      <w:r w:rsidRPr="00D75445">
        <w:rPr>
          <w:rFonts w:ascii="Century Gothic" w:eastAsia="Times New Roman" w:hAnsi="Century Gothic" w:cs="Times New Roman"/>
          <w:sz w:val="20"/>
          <w:szCs w:val="20"/>
          <w:lang w:val="es-ES_tradnl" w:eastAsia="es-ES"/>
        </w:rPr>
        <w:t>superficiando</w:t>
      </w:r>
      <w:proofErr w:type="spellEnd"/>
      <w:r w:rsidRPr="00D75445">
        <w:rPr>
          <w:rFonts w:ascii="Century Gothic" w:eastAsia="Times New Roman" w:hAnsi="Century Gothic" w:cs="Times New Roman"/>
          <w:sz w:val="20"/>
          <w:szCs w:val="20"/>
          <w:lang w:val="es-ES_tradnl" w:eastAsia="es-ES"/>
        </w:rPr>
        <w:t xml:space="preserve"> los paramentos vistos de la zanja realmente entibados con las salvedades anteriormente indicadas, entendiéndose repercutida en los correspondientes precios unitarios la parta de entibación hincada por debajo del fondo de las zanjas y/o pozos, y todos los accesorios, anclajes, arriostrados, vigas, cuñas, maquinaria y medios auxiliares, incluso su retirada durante la ejecución del relleno, rebaje del nivel freático, proyecto, etc.</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 efectos de abono se adoptará como plano de referencia para la medición de las profundidades el definido por la solera de las excavaciones previas (</w:t>
      </w:r>
      <w:proofErr w:type="spellStart"/>
      <w:r w:rsidRPr="00D75445">
        <w:rPr>
          <w:rFonts w:ascii="Century Gothic" w:eastAsia="Times New Roman" w:hAnsi="Century Gothic" w:cs="Times New Roman"/>
          <w:sz w:val="20"/>
          <w:szCs w:val="20"/>
          <w:lang w:val="es-ES_tradnl" w:eastAsia="es-ES"/>
        </w:rPr>
        <w:t>prezanjas</w:t>
      </w:r>
      <w:proofErr w:type="spellEnd"/>
      <w:r w:rsidRPr="00D75445">
        <w:rPr>
          <w:rFonts w:ascii="Century Gothic" w:eastAsia="Times New Roman" w:hAnsi="Century Gothic" w:cs="Times New Roman"/>
          <w:sz w:val="20"/>
          <w:szCs w:val="20"/>
          <w:lang w:val="es-ES_tradnl" w:eastAsia="es-ES"/>
        </w:rPr>
        <w:t>), si las hubiese, no teniendo derecho el Contratista a reclamar cantidad alguna en concepto de entibaciones realizadas por encima de dicho plano.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Dentro de los precios de entibaciones se entenderán incluidas todas las operaciones de </w:t>
      </w:r>
      <w:proofErr w:type="spellStart"/>
      <w:r w:rsidRPr="00D75445">
        <w:rPr>
          <w:rFonts w:ascii="Century Gothic" w:eastAsia="Times New Roman" w:hAnsi="Century Gothic" w:cs="Times New Roman"/>
          <w:sz w:val="20"/>
          <w:szCs w:val="20"/>
          <w:lang w:val="es-ES_tradnl" w:eastAsia="es-ES"/>
        </w:rPr>
        <w:t>arriostramiento</w:t>
      </w:r>
      <w:proofErr w:type="spellEnd"/>
      <w:r w:rsidRPr="00D75445">
        <w:rPr>
          <w:rFonts w:ascii="Century Gothic" w:eastAsia="Times New Roman" w:hAnsi="Century Gothic" w:cs="Times New Roman"/>
          <w:sz w:val="20"/>
          <w:szCs w:val="20"/>
          <w:lang w:val="es-ES_tradnl" w:eastAsia="es-ES"/>
        </w:rPr>
        <w:t xml:space="preserve"> y colocación de los niveles de </w:t>
      </w:r>
      <w:proofErr w:type="gramStart"/>
      <w:r w:rsidRPr="00D75445">
        <w:rPr>
          <w:rFonts w:ascii="Century Gothic" w:eastAsia="Times New Roman" w:hAnsi="Century Gothic" w:cs="Times New Roman"/>
          <w:sz w:val="20"/>
          <w:szCs w:val="20"/>
          <w:lang w:val="es-ES_tradnl" w:eastAsia="es-ES"/>
        </w:rPr>
        <w:t>apuntalamiento necesarios</w:t>
      </w:r>
      <w:proofErr w:type="gramEnd"/>
      <w:r w:rsidRPr="00D75445">
        <w:rPr>
          <w:rFonts w:ascii="Century Gothic" w:eastAsia="Times New Roman" w:hAnsi="Century Gothic" w:cs="Times New Roman"/>
          <w:sz w:val="20"/>
          <w:szCs w:val="20"/>
          <w:lang w:val="es-ES_tradnl" w:eastAsia="es-ES"/>
        </w:rPr>
        <w:t>, así como todas las operaciones necesarias para la ejecución de la unidad de obra, por lo que no son motivos de abono diferenciado.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 excavación y relleno de la zanja así como la colocación de las tuberías se medirán de acuerdo con lo especificado en el presente pliego: ml de caño, colector o alojamiento de SS.AA. cualquiera que sea su variación (con o sin </w:t>
      </w:r>
      <w:proofErr w:type="spellStart"/>
      <w:r w:rsidRPr="00D75445">
        <w:rPr>
          <w:rFonts w:ascii="Century Gothic" w:eastAsia="Times New Roman" w:hAnsi="Century Gothic" w:cs="Times New Roman"/>
          <w:sz w:val="20"/>
          <w:szCs w:val="20"/>
          <w:lang w:val="es-ES_tradnl" w:eastAsia="es-ES"/>
        </w:rPr>
        <w:t>prezanja</w:t>
      </w:r>
      <w:proofErr w:type="spellEnd"/>
      <w:r w:rsidRPr="00D75445">
        <w:rPr>
          <w:rFonts w:ascii="Century Gothic" w:eastAsia="Times New Roman" w:hAnsi="Century Gothic" w:cs="Times New Roman"/>
          <w:sz w:val="20"/>
          <w:szCs w:val="20"/>
          <w:lang w:val="es-ES_tradnl" w:eastAsia="es-ES"/>
        </w:rPr>
        <w:t xml:space="preserve"> o diámetro que corresponda).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El empleo de entibación ya sean ligeras cuajadas o </w:t>
      </w:r>
      <w:proofErr w:type="spellStart"/>
      <w:r w:rsidRPr="00D75445">
        <w:rPr>
          <w:rFonts w:ascii="Century Gothic" w:eastAsia="Times New Roman" w:hAnsi="Century Gothic" w:cs="Times New Roman"/>
          <w:sz w:val="20"/>
          <w:szCs w:val="20"/>
          <w:lang w:val="es-ES_tradnl" w:eastAsia="es-ES"/>
        </w:rPr>
        <w:t>semicuajadas</w:t>
      </w:r>
      <w:proofErr w:type="spellEnd"/>
      <w:r w:rsidRPr="00D75445">
        <w:rPr>
          <w:rFonts w:ascii="Century Gothic" w:eastAsia="Times New Roman" w:hAnsi="Century Gothic" w:cs="Times New Roman"/>
          <w:sz w:val="20"/>
          <w:szCs w:val="20"/>
          <w:lang w:val="es-ES_tradnl" w:eastAsia="es-ES"/>
        </w:rPr>
        <w:t>, en lugares no especificados explícitamen</w:t>
      </w:r>
      <w:r w:rsidRPr="00D75445">
        <w:rPr>
          <w:rFonts w:ascii="Century Gothic" w:eastAsia="Times New Roman" w:hAnsi="Century Gothic" w:cs="Times New Roman"/>
          <w:sz w:val="20"/>
          <w:szCs w:val="20"/>
          <w:lang w:val="es-ES_tradnl" w:eastAsia="es-ES"/>
        </w:rPr>
        <w:softHyphen/>
        <w:t>te en el proyecto, a pesar de que los taludes teóricos no permitieran la estabilidad de la excavación no dará  lugar a medición ni a abono. Solo podrían medirse las superficies correspondientes a las paredes de las zanjas que específicamente se hayan así recogido en el proyecto.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Si alguna modificación del trazado de la conducción con respecto a lo recogido en el proyecto obligara a la utilización de esta técnica solo dará lugar a abono aquella longitud que inicialmente (proyecto original) así lo previera.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283" w:name="_Toc453756138"/>
      <w:bookmarkStart w:id="284" w:name="_Toc457295853"/>
      <w:bookmarkStart w:id="285" w:name="_Toc500831019"/>
      <w:bookmarkStart w:id="286" w:name="_Toc535394120"/>
      <w:r w:rsidRPr="00D75445">
        <w:rPr>
          <w:rFonts w:ascii="Century Gothic" w:hAnsi="Century Gothic"/>
          <w:sz w:val="20"/>
          <w:szCs w:val="20"/>
        </w:rPr>
        <w:t>HORMIGONES</w:t>
      </w:r>
      <w:bookmarkEnd w:id="283"/>
      <w:bookmarkEnd w:id="284"/>
      <w:bookmarkEnd w:id="285"/>
      <w:bookmarkEnd w:id="286"/>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distintos tipos de hormigones a emplear, de acuerdo con la Instrucción EHE-08, quedan definidos en los respectivos precios unitarios, siendo éstos: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Metro cúbico de hormigón HM</w:t>
      </w:r>
      <w:r w:rsidRPr="00D75445">
        <w:rPr>
          <w:rFonts w:ascii="Century Gothic" w:eastAsia="Times New Roman" w:hAnsi="Century Gothic" w:cs="Times New Roman"/>
          <w:sz w:val="20"/>
          <w:szCs w:val="20"/>
          <w:lang w:val="es-ES_tradnl" w:eastAsia="es-ES"/>
        </w:rPr>
        <w:noBreakHyphen/>
        <w:t>20 a emplear en base de limpieza de zapatas y encepados.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Metro cúbico de hormigón en masa HM</w:t>
      </w:r>
      <w:r w:rsidRPr="00D75445">
        <w:rPr>
          <w:rFonts w:ascii="Century Gothic" w:eastAsia="Times New Roman" w:hAnsi="Century Gothic" w:cs="Times New Roman"/>
          <w:sz w:val="20"/>
          <w:szCs w:val="20"/>
          <w:lang w:val="es-ES_tradnl" w:eastAsia="es-ES"/>
        </w:rPr>
        <w:noBreakHyphen/>
        <w:t>20 a emplear en cimientos y refuerzos.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Metro cúbico de hormigón en masa HM-20 a emplear en soleras   </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Metro cúbico de hormigón en masa HA</w:t>
      </w:r>
      <w:r w:rsidRPr="00D75445">
        <w:rPr>
          <w:rFonts w:ascii="Century Gothic" w:eastAsia="Times New Roman" w:hAnsi="Century Gothic" w:cs="Times New Roman"/>
          <w:sz w:val="20"/>
          <w:szCs w:val="20"/>
          <w:lang w:val="es-ES_tradnl" w:eastAsia="es-ES"/>
        </w:rPr>
        <w:noBreakHyphen/>
        <w:t>25 a emplear en alzados.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Metro cúbico de hormigón para armar HA</w:t>
      </w:r>
      <w:r w:rsidRPr="00D75445">
        <w:rPr>
          <w:rFonts w:ascii="Century Gothic" w:eastAsia="Times New Roman" w:hAnsi="Century Gothic" w:cs="Times New Roman"/>
          <w:sz w:val="20"/>
          <w:szCs w:val="20"/>
          <w:lang w:val="es-ES_tradnl" w:eastAsia="es-ES"/>
        </w:rPr>
        <w:noBreakHyphen/>
        <w:t>25 a emplear en cimientos.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Metro cúbico de hormigón para armar HA</w:t>
      </w:r>
      <w:r w:rsidRPr="00D75445">
        <w:rPr>
          <w:rFonts w:ascii="Century Gothic" w:eastAsia="Times New Roman" w:hAnsi="Century Gothic" w:cs="Times New Roman"/>
          <w:sz w:val="20"/>
          <w:szCs w:val="20"/>
          <w:lang w:val="es-ES_tradnl" w:eastAsia="es-ES"/>
        </w:rPr>
        <w:noBreakHyphen/>
        <w:t>25 a emplear en alzados y losas.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Metro cúbico de hormigón para armar HA</w:t>
      </w:r>
      <w:r w:rsidRPr="00D75445">
        <w:rPr>
          <w:rFonts w:ascii="Century Gothic" w:eastAsia="Times New Roman" w:hAnsi="Century Gothic" w:cs="Times New Roman"/>
          <w:sz w:val="20"/>
          <w:szCs w:val="20"/>
          <w:lang w:val="es-ES_tradnl" w:eastAsia="es-ES"/>
        </w:rPr>
        <w:noBreakHyphen/>
        <w:t>25 a emplear en elementos estructurales.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A los veintiocho (28) días, el hormigón alcanzará como  mínimo la residencia característica obtenida por rotura de  probetas cilíndricas de quince (15) centímetros. </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No podrá iniciarse la puesta en obra del hormigón en tanto no hayan sido aproba</w:t>
      </w:r>
      <w:r w:rsidRPr="00D75445">
        <w:rPr>
          <w:rFonts w:ascii="Century Gothic" w:eastAsia="Times New Roman" w:hAnsi="Century Gothic" w:cs="Times New Roman"/>
          <w:sz w:val="20"/>
          <w:szCs w:val="20"/>
          <w:lang w:val="es-ES_tradnl" w:eastAsia="es-ES"/>
        </w:rPr>
        <w:softHyphen/>
        <w:t>das las dimensiones y disposición de las cimentaciones, encofrados y armaduras.  Así mismo el Contra</w:t>
      </w:r>
      <w:r w:rsidRPr="00D75445">
        <w:rPr>
          <w:rFonts w:ascii="Century Gothic" w:eastAsia="Times New Roman" w:hAnsi="Century Gothic" w:cs="Times New Roman"/>
          <w:sz w:val="20"/>
          <w:szCs w:val="20"/>
          <w:lang w:val="es-ES_tradnl" w:eastAsia="es-ES"/>
        </w:rPr>
        <w:softHyphen/>
        <w:t>tista deberá disponer en el tajo los elementos de compacta</w:t>
      </w:r>
      <w:r w:rsidRPr="00D75445">
        <w:rPr>
          <w:rFonts w:ascii="Century Gothic" w:eastAsia="Times New Roman" w:hAnsi="Century Gothic" w:cs="Times New Roman"/>
          <w:sz w:val="20"/>
          <w:szCs w:val="20"/>
          <w:lang w:val="es-ES_tradnl" w:eastAsia="es-ES"/>
        </w:rPr>
        <w:softHyphen/>
        <w:t>ción y puestas en obra del número suficiente para garantizar en todo momento la continuidad del hormigonado, incluso por avería en alguno de ellos.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hormigón se colocará en tongadas horizontales y continua</w:t>
      </w:r>
      <w:r w:rsidRPr="00D75445">
        <w:rPr>
          <w:rFonts w:ascii="Century Gothic" w:eastAsia="Times New Roman" w:hAnsi="Century Gothic" w:cs="Times New Roman"/>
          <w:sz w:val="20"/>
          <w:szCs w:val="20"/>
          <w:lang w:val="es-ES_tradnl" w:eastAsia="es-ES"/>
        </w:rPr>
        <w:softHyphen/>
        <w:t xml:space="preserve">das de espesor no superior a 40 cm., siendo el tiempo máximo permisible entre tongadas de tres horas.  El número mínimo de vibradores necesarios para </w:t>
      </w:r>
      <w:proofErr w:type="spellStart"/>
      <w:r w:rsidRPr="00D75445">
        <w:rPr>
          <w:rFonts w:ascii="Century Gothic" w:eastAsia="Times New Roman" w:hAnsi="Century Gothic" w:cs="Times New Roman"/>
          <w:sz w:val="20"/>
          <w:szCs w:val="20"/>
          <w:lang w:val="es-ES_tradnl" w:eastAsia="es-ES"/>
        </w:rPr>
        <w:t>hormigonar</w:t>
      </w:r>
      <w:proofErr w:type="spellEnd"/>
      <w:r w:rsidRPr="00D75445">
        <w:rPr>
          <w:rFonts w:ascii="Century Gothic" w:eastAsia="Times New Roman" w:hAnsi="Century Gothic" w:cs="Times New Roman"/>
          <w:sz w:val="20"/>
          <w:szCs w:val="20"/>
          <w:lang w:val="es-ES_tradnl" w:eastAsia="es-ES"/>
        </w:rPr>
        <w:t xml:space="preserve"> una pieza será de uno por cada 25 m2. </w:t>
      </w:r>
      <w:proofErr w:type="gramStart"/>
      <w:r w:rsidRPr="00D75445">
        <w:rPr>
          <w:rFonts w:ascii="Century Gothic" w:eastAsia="Times New Roman" w:hAnsi="Century Gothic" w:cs="Times New Roman"/>
          <w:sz w:val="20"/>
          <w:szCs w:val="20"/>
          <w:lang w:val="es-ES_tradnl" w:eastAsia="es-ES"/>
        </w:rPr>
        <w:t>de</w:t>
      </w:r>
      <w:proofErr w:type="gramEnd"/>
      <w:r w:rsidRPr="00D75445">
        <w:rPr>
          <w:rFonts w:ascii="Century Gothic" w:eastAsia="Times New Roman" w:hAnsi="Century Gothic" w:cs="Times New Roman"/>
          <w:sz w:val="20"/>
          <w:szCs w:val="20"/>
          <w:lang w:val="es-ES_tradnl" w:eastAsia="es-ES"/>
        </w:rPr>
        <w:t xml:space="preserve"> superficie a </w:t>
      </w:r>
      <w:proofErr w:type="spellStart"/>
      <w:r w:rsidRPr="00D75445">
        <w:rPr>
          <w:rFonts w:ascii="Century Gothic" w:eastAsia="Times New Roman" w:hAnsi="Century Gothic" w:cs="Times New Roman"/>
          <w:sz w:val="20"/>
          <w:szCs w:val="20"/>
          <w:lang w:val="es-ES_tradnl" w:eastAsia="es-ES"/>
        </w:rPr>
        <w:t>hormigonar</w:t>
      </w:r>
      <w:proofErr w:type="spellEnd"/>
      <w:r w:rsidRPr="00D75445">
        <w:rPr>
          <w:rFonts w:ascii="Century Gothic" w:eastAsia="Times New Roman" w:hAnsi="Century Gothic" w:cs="Times New Roman"/>
          <w:sz w:val="20"/>
          <w:szCs w:val="20"/>
          <w:lang w:val="es-ES_tradnl" w:eastAsia="es-ES"/>
        </w:rPr>
        <w:t>, con un mínimo de dos (2) por pieza.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curado de hormigón se realizará mediante riego con agua en la superficie siguiéndose las normas que en cada caso sean dadas por el Director de Obra.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Director de Obra proporcionará las normas complementarias para fabrica</w:t>
      </w:r>
      <w:r w:rsidRPr="00D75445">
        <w:rPr>
          <w:rFonts w:ascii="Century Gothic" w:eastAsia="Times New Roman" w:hAnsi="Century Gothic" w:cs="Times New Roman"/>
          <w:sz w:val="20"/>
          <w:szCs w:val="20"/>
          <w:lang w:val="es-ES_tradnl" w:eastAsia="es-ES"/>
        </w:rPr>
        <w:softHyphen/>
        <w:t>ción, puesta en obra y curado del hormigón.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tiempo comprendido entre la fabricación del hormigón y su puesta en obra total será hora y media como máximo.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No serán aceptadas las amasadas en las que se aprecie falta de continuidad respecto a los anteriores, segregaciones, áridos no cubiertos o variaciones fuera de las tolerancias en la consistencia prevista superior a las que se indica en la EHE 2661/1998.</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Como norma general, no se emplearán hormigones de consisten</w:t>
      </w:r>
      <w:r w:rsidRPr="00D75445">
        <w:rPr>
          <w:rFonts w:ascii="Century Gothic" w:eastAsia="Times New Roman" w:hAnsi="Century Gothic" w:cs="Times New Roman"/>
          <w:sz w:val="20"/>
          <w:szCs w:val="20"/>
          <w:lang w:val="es-ES_tradnl" w:eastAsia="es-ES"/>
        </w:rPr>
        <w:softHyphen/>
        <w:t>cia fluida debiendo emplearse la consistencia plástica.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excavaciones de cimientos deberán mantenerse en seco incluso para colocar el hormigón de limpieza.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altura máxima de vertido libre será de 1,5 metros no permitiéndose segrega</w:t>
      </w:r>
      <w:r w:rsidRPr="00D75445">
        <w:rPr>
          <w:rFonts w:ascii="Century Gothic" w:eastAsia="Times New Roman" w:hAnsi="Century Gothic" w:cs="Times New Roman"/>
          <w:sz w:val="20"/>
          <w:szCs w:val="20"/>
          <w:lang w:val="es-ES_tradnl" w:eastAsia="es-ES"/>
        </w:rPr>
        <w:softHyphen/>
        <w:t>ción ninguna en el hormigón.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representantes del Director de Obra tendrán acceso libre a las instalacio</w:t>
      </w:r>
      <w:r w:rsidRPr="00D75445">
        <w:rPr>
          <w:rFonts w:ascii="Century Gothic" w:eastAsia="Times New Roman" w:hAnsi="Century Gothic" w:cs="Times New Roman"/>
          <w:sz w:val="20"/>
          <w:szCs w:val="20"/>
          <w:lang w:val="es-ES_tradnl" w:eastAsia="es-ES"/>
        </w:rPr>
        <w:softHyphen/>
        <w:t>nes para control, tanto de los materiales como de su dosificación.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En los hormigones pre o </w:t>
      </w:r>
      <w:proofErr w:type="spellStart"/>
      <w:r w:rsidRPr="00D75445">
        <w:rPr>
          <w:rFonts w:ascii="Century Gothic" w:eastAsia="Times New Roman" w:hAnsi="Century Gothic" w:cs="Times New Roman"/>
          <w:sz w:val="20"/>
          <w:szCs w:val="20"/>
          <w:lang w:val="es-ES_tradnl" w:eastAsia="es-ES"/>
        </w:rPr>
        <w:t>postensados</w:t>
      </w:r>
      <w:proofErr w:type="spellEnd"/>
      <w:r w:rsidRPr="00D75445">
        <w:rPr>
          <w:rFonts w:ascii="Century Gothic" w:eastAsia="Times New Roman" w:hAnsi="Century Gothic" w:cs="Times New Roman"/>
          <w:sz w:val="20"/>
          <w:szCs w:val="20"/>
          <w:lang w:val="es-ES_tradnl" w:eastAsia="es-ES"/>
        </w:rPr>
        <w:t>, se tendrán en cuenta los siguientes puntos: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Cuando la forma de la sección de hormigón es tal que el encofrado tiene ángulos entrantes, deberá retirarse el encofrado tan pronto como sea posible después del fraguado del hormigón para evitar fisuras de retracción.</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Todos los encofrados se quitarán sin sacudidas ni vibraciones que puedan perjudicar el hormigón.</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287" w:name="_Toc453756139"/>
      <w:bookmarkStart w:id="288" w:name="_Toc457295854"/>
      <w:bookmarkStart w:id="289" w:name="_Toc500831020"/>
      <w:bookmarkStart w:id="290" w:name="_Toc535394121"/>
      <w:r w:rsidRPr="00D75445">
        <w:rPr>
          <w:rFonts w:ascii="Century Gothic" w:hAnsi="Century Gothic"/>
          <w:sz w:val="20"/>
          <w:szCs w:val="20"/>
        </w:rPr>
        <w:t>Medición y abono</w:t>
      </w:r>
      <w:bookmarkEnd w:id="287"/>
      <w:bookmarkEnd w:id="288"/>
      <w:bookmarkEnd w:id="289"/>
      <w:bookmarkEnd w:id="290"/>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diferentes tipos de hormigón se medirán por metros cúbicos (m3.) realmen</w:t>
      </w:r>
      <w:r w:rsidRPr="00D75445">
        <w:rPr>
          <w:rFonts w:ascii="Century Gothic" w:eastAsia="Times New Roman" w:hAnsi="Century Gothic" w:cs="Times New Roman"/>
          <w:sz w:val="20"/>
          <w:szCs w:val="20"/>
          <w:lang w:val="es-ES_tradnl" w:eastAsia="es-ES"/>
        </w:rPr>
        <w:softHyphen/>
        <w:t>te colocados, de acuerdo con los Planos de Construcción.  El abono se hará en cada tipo a los pre</w:t>
      </w:r>
      <w:r w:rsidRPr="00D75445">
        <w:rPr>
          <w:rFonts w:ascii="Century Gothic" w:eastAsia="Times New Roman" w:hAnsi="Century Gothic" w:cs="Times New Roman"/>
          <w:sz w:val="20"/>
          <w:szCs w:val="20"/>
          <w:lang w:val="es-ES_tradnl" w:eastAsia="es-ES"/>
        </w:rPr>
        <w:softHyphen/>
        <w:t>cios del Cuadro de Precios número 1.</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El precio señalado para estas unidades de obra en el Cuadro de Precios número 1 comprende el suministro, transporte, </w:t>
      </w:r>
      <w:r w:rsidR="001441EF" w:rsidRPr="00D75445">
        <w:rPr>
          <w:rFonts w:ascii="Century Gothic" w:eastAsia="Times New Roman" w:hAnsi="Century Gothic" w:cs="Times New Roman"/>
          <w:sz w:val="20"/>
          <w:szCs w:val="20"/>
          <w:lang w:val="es-ES_tradnl" w:eastAsia="es-ES"/>
        </w:rPr>
        <w:t>compactación, manipulación</w:t>
      </w:r>
      <w:r w:rsidRPr="00D75445">
        <w:rPr>
          <w:rFonts w:ascii="Century Gothic" w:eastAsia="Times New Roman" w:hAnsi="Century Gothic" w:cs="Times New Roman"/>
          <w:sz w:val="20"/>
          <w:szCs w:val="20"/>
          <w:lang w:val="es-ES_tradnl" w:eastAsia="es-ES"/>
        </w:rPr>
        <w:t xml:space="preserve"> y empleo de todos </w:t>
      </w:r>
      <w:r w:rsidR="001441EF" w:rsidRPr="00D75445">
        <w:rPr>
          <w:rFonts w:ascii="Century Gothic" w:eastAsia="Times New Roman" w:hAnsi="Century Gothic" w:cs="Times New Roman"/>
          <w:sz w:val="20"/>
          <w:szCs w:val="20"/>
          <w:lang w:val="es-ES_tradnl" w:eastAsia="es-ES"/>
        </w:rPr>
        <w:t>los mate</w:t>
      </w:r>
      <w:r w:rsidR="001441EF" w:rsidRPr="00D75445">
        <w:rPr>
          <w:rFonts w:ascii="Century Gothic" w:eastAsia="Times New Roman" w:hAnsi="Century Gothic" w:cs="Times New Roman"/>
          <w:sz w:val="20"/>
          <w:szCs w:val="20"/>
          <w:lang w:val="es-ES_tradnl" w:eastAsia="es-ES"/>
        </w:rPr>
        <w:softHyphen/>
        <w:t>riales y medios auxiliares necesarios</w:t>
      </w:r>
      <w:r w:rsidRPr="00D75445">
        <w:rPr>
          <w:rFonts w:ascii="Century Gothic" w:eastAsia="Times New Roman" w:hAnsi="Century Gothic" w:cs="Times New Roman"/>
          <w:sz w:val="20"/>
          <w:szCs w:val="20"/>
          <w:lang w:val="es-ES_tradnl" w:eastAsia="es-ES"/>
        </w:rPr>
        <w:t xml:space="preserve">   para su ejec</w:t>
      </w:r>
      <w:r w:rsidRPr="00D75445">
        <w:rPr>
          <w:rFonts w:ascii="Century Gothic" w:eastAsia="Times New Roman" w:hAnsi="Century Gothic" w:cs="Times New Roman"/>
          <w:sz w:val="20"/>
          <w:szCs w:val="20"/>
          <w:lang w:val="es-ES_tradnl" w:eastAsia="es-ES"/>
        </w:rPr>
        <w:softHyphen/>
        <w:t>ución, así como cuantas operaciones sean necesarias para que el trabajo realizado cumpla los requisitos fijados en el Pliego de Condiciones.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291" w:name="_Toc453756140"/>
      <w:bookmarkStart w:id="292" w:name="_Toc457295855"/>
      <w:bookmarkStart w:id="293" w:name="_Toc500831021"/>
      <w:bookmarkStart w:id="294" w:name="_Toc535394122"/>
      <w:r w:rsidRPr="00D75445">
        <w:rPr>
          <w:rFonts w:ascii="Century Gothic" w:hAnsi="Century Gothic"/>
          <w:sz w:val="20"/>
          <w:szCs w:val="20"/>
        </w:rPr>
        <w:t>ENCOFRADOS</w:t>
      </w:r>
      <w:bookmarkEnd w:id="291"/>
      <w:bookmarkEnd w:id="292"/>
      <w:bookmarkEnd w:id="293"/>
      <w:bookmarkEnd w:id="294"/>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medirán y abonarán por los metros cuadrados (m2.) realmen</w:t>
      </w:r>
      <w:r w:rsidRPr="00D75445">
        <w:rPr>
          <w:rFonts w:ascii="Century Gothic" w:eastAsia="Times New Roman" w:hAnsi="Century Gothic" w:cs="Times New Roman"/>
          <w:sz w:val="20"/>
          <w:szCs w:val="20"/>
          <w:lang w:val="es-ES_tradnl" w:eastAsia="es-ES"/>
        </w:rPr>
        <w:softHyphen/>
        <w:t>te realizados medidos sobre planos de construcción.  En los precios están incluidos los materia</w:t>
      </w:r>
      <w:r w:rsidRPr="00D75445">
        <w:rPr>
          <w:rFonts w:ascii="Century Gothic" w:eastAsia="Times New Roman" w:hAnsi="Century Gothic" w:cs="Times New Roman"/>
          <w:sz w:val="20"/>
          <w:szCs w:val="20"/>
          <w:lang w:val="es-ES_tradnl" w:eastAsia="es-ES"/>
        </w:rPr>
        <w:softHyphen/>
        <w:t>les, mano de obra y medios auxiliares precisos para las operaciones de encofrado, desen</w:t>
      </w:r>
      <w:r w:rsidRPr="00D75445">
        <w:rPr>
          <w:rFonts w:ascii="Century Gothic" w:eastAsia="Times New Roman" w:hAnsi="Century Gothic" w:cs="Times New Roman"/>
          <w:sz w:val="20"/>
          <w:szCs w:val="20"/>
          <w:lang w:val="es-ES_tradnl" w:eastAsia="es-ES"/>
        </w:rPr>
        <w:softHyphen/>
        <w:t>cofrado, apuntalamiento, refuerzos, limpieza de madera, etc.</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distinguen los siguientes precios: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Metro cuadrado de encofrado visto en alzados.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Metro cuadrado de encofrado oculto en alzados y cimientos. </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295" w:name="_Toc453756141"/>
      <w:bookmarkStart w:id="296" w:name="_Toc457295856"/>
      <w:bookmarkStart w:id="297" w:name="_Toc500831022"/>
      <w:bookmarkStart w:id="298" w:name="_Toc535394123"/>
      <w:r w:rsidRPr="00D75445">
        <w:rPr>
          <w:rFonts w:ascii="Century Gothic" w:hAnsi="Century Gothic"/>
          <w:sz w:val="20"/>
          <w:szCs w:val="20"/>
        </w:rPr>
        <w:t>ARMADURAS DE ACERO</w:t>
      </w:r>
      <w:bookmarkEnd w:id="295"/>
      <w:bookmarkEnd w:id="296"/>
      <w:bookmarkEnd w:id="297"/>
      <w:bookmarkEnd w:id="298"/>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abonarán por kilogramos (Kg) realmente colocados deducidos de los planos de construcción por aplicación de los pesos unitarios a los distintos diámetros.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calidad de los aceros será B</w:t>
      </w:r>
      <w:r w:rsidRPr="00D75445">
        <w:rPr>
          <w:rFonts w:ascii="Century Gothic" w:eastAsia="Times New Roman" w:hAnsi="Century Gothic" w:cs="Times New Roman"/>
          <w:sz w:val="20"/>
          <w:szCs w:val="20"/>
          <w:lang w:val="es-ES_tradnl" w:eastAsia="es-ES"/>
        </w:rPr>
        <w:noBreakHyphen/>
        <w:t>400-S ó B</w:t>
      </w:r>
      <w:r w:rsidRPr="00D75445">
        <w:rPr>
          <w:rFonts w:ascii="Century Gothic" w:eastAsia="Times New Roman" w:hAnsi="Century Gothic" w:cs="Times New Roman"/>
          <w:sz w:val="20"/>
          <w:szCs w:val="20"/>
          <w:lang w:val="es-ES_tradnl" w:eastAsia="es-ES"/>
        </w:rPr>
        <w:noBreakHyphen/>
        <w:t>500-S, según se indique en la definición del precio unitario.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Los solapes, doblados, despuntes, etc. se consideran incluidos en el precio.   </w:t>
      </w:r>
      <w:r w:rsidR="00586CC6" w:rsidRPr="00D75445">
        <w:rPr>
          <w:rFonts w:ascii="Century Gothic" w:eastAsia="Times New Roman" w:hAnsi="Century Gothic" w:cs="Times New Roman"/>
          <w:sz w:val="20"/>
          <w:szCs w:val="20"/>
          <w:lang w:val="es-ES_tradnl" w:eastAsia="es-ES"/>
        </w:rPr>
        <w:t>Asimismo,</w:t>
      </w:r>
      <w:r w:rsidRPr="00D75445">
        <w:rPr>
          <w:rFonts w:ascii="Century Gothic" w:eastAsia="Times New Roman" w:hAnsi="Century Gothic" w:cs="Times New Roman"/>
          <w:sz w:val="20"/>
          <w:szCs w:val="20"/>
          <w:lang w:val="es-ES_tradnl" w:eastAsia="es-ES"/>
        </w:rPr>
        <w:t xml:space="preserve"> están incluidos la mano de obra, maquinaria y medios auxiliares precisos para el montaje y colocación de armaduras.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299" w:name="_Toc453756142"/>
      <w:bookmarkStart w:id="300" w:name="_Toc457295857"/>
      <w:bookmarkStart w:id="301" w:name="_Toc500831023"/>
      <w:bookmarkStart w:id="302" w:name="_Toc535394124"/>
      <w:r w:rsidRPr="00D75445">
        <w:rPr>
          <w:rFonts w:ascii="Century Gothic" w:hAnsi="Century Gothic"/>
          <w:sz w:val="20"/>
          <w:szCs w:val="20"/>
        </w:rPr>
        <w:t>DEMOLICION DE OBRAS DE FÁBRICA DE HORMIGON</w:t>
      </w:r>
      <w:bookmarkEnd w:id="299"/>
      <w:bookmarkEnd w:id="300"/>
      <w:bookmarkEnd w:id="301"/>
      <w:bookmarkEnd w:id="302"/>
    </w:p>
    <w:p w:rsidR="0077016A" w:rsidRPr="00D75445" w:rsidRDefault="0077016A" w:rsidP="0077016A">
      <w:pPr>
        <w:pStyle w:val="Ttulo3"/>
        <w:rPr>
          <w:rFonts w:ascii="Century Gothic" w:hAnsi="Century Gothic"/>
          <w:sz w:val="20"/>
          <w:szCs w:val="20"/>
        </w:rPr>
      </w:pPr>
      <w:bookmarkStart w:id="303" w:name="_Toc453756143"/>
      <w:bookmarkStart w:id="304" w:name="_Toc457295858"/>
      <w:bookmarkStart w:id="305" w:name="_Toc500831024"/>
      <w:bookmarkStart w:id="306" w:name="_Toc535394125"/>
      <w:r w:rsidRPr="00D75445">
        <w:rPr>
          <w:rFonts w:ascii="Century Gothic" w:hAnsi="Century Gothic"/>
          <w:sz w:val="20"/>
          <w:szCs w:val="20"/>
        </w:rPr>
        <w:t>Definición y alcance</w:t>
      </w:r>
      <w:bookmarkEnd w:id="303"/>
      <w:bookmarkEnd w:id="304"/>
      <w:bookmarkEnd w:id="305"/>
      <w:bookmarkEnd w:id="306"/>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Consistirá en demoler y retirar de la zona comprendida entre los límites de todas las obras de fábrica de hormigón armado o en masa que la Dirección de Obra señale.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entiende incluida en esta unidad el derribo o demolición de las obras de fábrica, así como la carga y transporte de los productos a vertedero y canon de vertido o el extendido y compactación en el vertedero de proyecto.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Quedan fuera del alcance de esta unidad aquellas obras incluidas en la unidad: M2. Demolición de edificio o puente.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307" w:name="_Toc453756144"/>
      <w:bookmarkStart w:id="308" w:name="_Toc457295859"/>
      <w:bookmarkStart w:id="309" w:name="_Toc500831025"/>
      <w:bookmarkStart w:id="310" w:name="_Toc535394126"/>
      <w:r w:rsidRPr="00D75445">
        <w:rPr>
          <w:rFonts w:ascii="Century Gothic" w:hAnsi="Century Gothic"/>
          <w:sz w:val="20"/>
          <w:szCs w:val="20"/>
        </w:rPr>
        <w:t>Ejecución de las obras</w:t>
      </w:r>
      <w:bookmarkEnd w:id="307"/>
      <w:bookmarkEnd w:id="308"/>
      <w:bookmarkEnd w:id="309"/>
      <w:bookmarkEnd w:id="310"/>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Las operaciones de derribo se efectuarán, con las precauciones necesarias para lograr unas condiciones de seguridad suficientes y evitar daños en las construcciones existentes, de acuerdo con lo que sobre el particular ordene el </w:t>
      </w:r>
      <w:r w:rsidR="00586CC6" w:rsidRPr="00D75445">
        <w:rPr>
          <w:rFonts w:ascii="Century Gothic" w:eastAsia="Times New Roman" w:hAnsi="Century Gothic" w:cs="Times New Roman"/>
          <w:sz w:val="20"/>
          <w:szCs w:val="20"/>
          <w:lang w:val="es-ES_tradnl" w:eastAsia="es-ES"/>
        </w:rPr>
        <w:t>director</w:t>
      </w:r>
      <w:r w:rsidRPr="00D75445">
        <w:rPr>
          <w:rFonts w:ascii="Century Gothic" w:eastAsia="Times New Roman" w:hAnsi="Century Gothic" w:cs="Times New Roman"/>
          <w:sz w:val="20"/>
          <w:szCs w:val="20"/>
          <w:lang w:val="es-ES_tradnl" w:eastAsia="es-ES"/>
        </w:rPr>
        <w:t xml:space="preserve"> de la Obra, quién designará y marcará los elementos que haya que conservar intactos.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Dentro de la demolición del elemento quedará incluida la excavación (para aquellos elementos o partes de ellas que estén enterrados) correspondiente para dejar el elemento al descubierto, de manera que pueda ser accesible para su demolición o retirada.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Cuando haya que demoler elementos de contención habrá que vaciar los materiales que graviten sobre el elemento a demoler.</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Queda totalmente prohibido el empleo de explosivo, salvo en aquellos lugares en que se especifi</w:t>
      </w:r>
      <w:r w:rsidRPr="00D75445">
        <w:rPr>
          <w:rFonts w:ascii="Century Gothic" w:eastAsia="Times New Roman" w:hAnsi="Century Gothic" w:cs="Times New Roman"/>
          <w:sz w:val="20"/>
          <w:szCs w:val="20"/>
          <w:lang w:val="es-ES_tradnl" w:eastAsia="es-ES"/>
        </w:rPr>
        <w:softHyphen/>
        <w:t>que explícitamente.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el caso de muros, se deberá crear un plano de discontinuidad mediante taladros perforados en la unión de alzado y zapata.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Si el Director de las obras estimara oportuno emplear algunos de los materiales de la demolición en la obra se encontrarán incluidas las labores de:</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Perforación y troceo, hasta la granulometría que sea necesaria para obtener un </w:t>
      </w:r>
      <w:proofErr w:type="spellStart"/>
      <w:r w:rsidRPr="00D75445">
        <w:rPr>
          <w:rFonts w:ascii="Century Gothic" w:eastAsia="Times New Roman" w:hAnsi="Century Gothic" w:cs="Times New Roman"/>
          <w:sz w:val="20"/>
          <w:szCs w:val="20"/>
          <w:lang w:val="es-ES_tradnl" w:eastAsia="es-ES"/>
        </w:rPr>
        <w:t>pedraplén</w:t>
      </w:r>
      <w:proofErr w:type="spellEnd"/>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Limpieza de los mismos.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Acopio y transporte en la forma y lugares que señale el Director de las obras.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trabajos se realizarán de forma que produzcan la menor molestia posible a los ocupantes de las zonas próximas a la obra.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materiales que resulten de los derribos y que no hayan de ser utilizados en obra serán retirados a vertedero.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311" w:name="_Toc453756145"/>
      <w:bookmarkStart w:id="312" w:name="_Toc457295860"/>
      <w:bookmarkStart w:id="313" w:name="_Toc500831026"/>
      <w:bookmarkStart w:id="314" w:name="_Toc535394127"/>
      <w:r w:rsidRPr="00D75445">
        <w:rPr>
          <w:rFonts w:ascii="Century Gothic" w:hAnsi="Century Gothic"/>
          <w:sz w:val="20"/>
          <w:szCs w:val="20"/>
        </w:rPr>
        <w:t>Medición y abono</w:t>
      </w:r>
      <w:bookmarkEnd w:id="311"/>
      <w:bookmarkEnd w:id="312"/>
      <w:bookmarkEnd w:id="313"/>
      <w:bookmarkEnd w:id="314"/>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demolición de obra de fábrica de hormigón se medirá por metros cúbicos (m3) realmente demolidos, medidos sobre la propia estructura.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Sólo será susceptible de medición, los volúmenes reales de materiales demolidos descontados los huecos.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Deberán entenderse como comprendidos en esta unidad: el derribo o demolición de la obra de fábrica de hormigón, la carga y transporte a vertedero y canon de vertido o extendido y compacta</w:t>
      </w:r>
      <w:r w:rsidRPr="00D75445">
        <w:rPr>
          <w:rFonts w:ascii="Century Gothic" w:eastAsia="Times New Roman" w:hAnsi="Century Gothic" w:cs="Times New Roman"/>
          <w:sz w:val="20"/>
          <w:szCs w:val="20"/>
          <w:lang w:val="es-ES_tradnl" w:eastAsia="es-ES"/>
        </w:rPr>
        <w:softHyphen/>
        <w:t>ción de los materiales en el vertedero de proyecto y cuantas operaciones o medidas auxiliares se requieran para la completa ejecución de esta unidad, de acuerdo con el Pliego de Condiciones.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Quedan expresamente excluidas de esta unidad las obras de fábrica que se incluyen en la unidad "M2. Demolición de edificio o puente", así como la demolición de pavimento o cualquier otra obra de fábrica que no sea de hormigón (mampostería, etc.), que se consideran incluidas en la unidad "M3 Excavación en todo tipo de terreno".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Esta unidad se abonará según el precio correspondiente del Cuadro de Precios Nº1.</w:t>
      </w:r>
    </w:p>
    <w:p w:rsidR="0077016A" w:rsidRPr="00D75445" w:rsidRDefault="0077016A" w:rsidP="0077016A">
      <w:pPr>
        <w:widowControl w:val="0"/>
        <w:tabs>
          <w:tab w:val="right" w:pos="9242"/>
        </w:tabs>
        <w:autoSpaceDE w:val="0"/>
        <w:autoSpaceDN w:val="0"/>
        <w:adjustRightInd w:val="0"/>
        <w:spacing w:after="0"/>
        <w:rPr>
          <w:rFonts w:ascii="Century Gothic" w:eastAsia="Times New Roman" w:hAnsi="Century Gothic" w:cs="Times New Roman"/>
          <w:spacing w:val="-2"/>
          <w:sz w:val="20"/>
          <w:szCs w:val="20"/>
          <w:lang w:val="es-ES_tradnl" w:eastAsia="es-ES"/>
        </w:rPr>
      </w:pPr>
      <w:r w:rsidRPr="00D75445">
        <w:rPr>
          <w:rFonts w:ascii="Century Gothic" w:eastAsia="Times New Roman" w:hAnsi="Century Gothic" w:cs="Times New Roman"/>
          <w:i/>
          <w:iCs/>
          <w:spacing w:val="-2"/>
          <w:sz w:val="20"/>
          <w:szCs w:val="20"/>
          <w:lang w:val="es-ES_tradnl" w:eastAsia="es-ES"/>
        </w:rPr>
        <w:tab/>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bookmarkStart w:id="315" w:name="_Toc453756156"/>
    </w:p>
    <w:p w:rsidR="0077016A" w:rsidRPr="00D75445" w:rsidRDefault="0077016A" w:rsidP="0077016A">
      <w:pPr>
        <w:pStyle w:val="Ttulo2"/>
        <w:rPr>
          <w:rFonts w:ascii="Century Gothic" w:hAnsi="Century Gothic"/>
          <w:sz w:val="20"/>
          <w:szCs w:val="20"/>
        </w:rPr>
      </w:pPr>
      <w:bookmarkStart w:id="316" w:name="_Toc457295861"/>
      <w:bookmarkStart w:id="317" w:name="_Toc500831027"/>
      <w:bookmarkStart w:id="318" w:name="_Toc535394128"/>
      <w:r w:rsidRPr="00D75445">
        <w:rPr>
          <w:rFonts w:ascii="Century Gothic" w:hAnsi="Century Gothic"/>
          <w:sz w:val="20"/>
          <w:szCs w:val="20"/>
        </w:rPr>
        <w:t>BARANDILLAS</w:t>
      </w:r>
      <w:bookmarkEnd w:id="315"/>
      <w:bookmarkEnd w:id="316"/>
      <w:bookmarkEnd w:id="317"/>
      <w:bookmarkEnd w:id="318"/>
    </w:p>
    <w:p w:rsidR="0077016A" w:rsidRPr="00D75445" w:rsidRDefault="0077016A" w:rsidP="0077016A">
      <w:pPr>
        <w:pStyle w:val="Ttulo3"/>
        <w:rPr>
          <w:rFonts w:ascii="Century Gothic" w:hAnsi="Century Gothic"/>
          <w:sz w:val="20"/>
          <w:szCs w:val="20"/>
        </w:rPr>
      </w:pPr>
      <w:bookmarkStart w:id="319" w:name="_Toc453756157"/>
      <w:bookmarkStart w:id="320" w:name="_Toc457295862"/>
      <w:bookmarkStart w:id="321" w:name="_Toc500831028"/>
      <w:bookmarkStart w:id="322" w:name="_Toc535394129"/>
      <w:r w:rsidRPr="00D75445">
        <w:rPr>
          <w:rFonts w:ascii="Century Gothic" w:hAnsi="Century Gothic"/>
          <w:sz w:val="20"/>
          <w:szCs w:val="20"/>
        </w:rPr>
        <w:t>Definición y alcance</w:t>
      </w:r>
      <w:bookmarkEnd w:id="319"/>
      <w:bookmarkEnd w:id="320"/>
      <w:bookmarkEnd w:id="321"/>
      <w:bookmarkEnd w:id="322"/>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entienden por barandillas aquellos dispositivos utilizados para asegurar la retención de las personas en un viaducto u otra obra de fábrica y evitar una posible caída desde una altura importante.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Atendiendo a la naturaleza de los materiales que las componen, se distinguen las metálicas y las prefabricadas de hormigón.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alcance de esta unidad de obra incluye las siguientes actividades: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replanteo de la ubicación de las barandillas.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suministro de las piezas prefabricadas de hormigón o en su defecto de los correspondientes perfiles, incluyendo todos los tratamientos de protección, así como todos los elementos auxiliares, su almacena</w:t>
      </w:r>
      <w:r w:rsidRPr="00D75445">
        <w:rPr>
          <w:rFonts w:ascii="Century Gothic" w:eastAsia="Times New Roman" w:hAnsi="Century Gothic" w:cs="Times New Roman"/>
          <w:sz w:val="20"/>
          <w:szCs w:val="20"/>
          <w:lang w:val="es-ES_tradnl" w:eastAsia="es-ES"/>
        </w:rPr>
        <w:softHyphen/>
        <w:t>miento y conservación hasta el momento de su colocación.</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instalación de la barandilla, incluyendo todos los elementos de sujeción, anclaje o soldadura.</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Creación de juntas de dilatación en los lugares indicados o manteniendo las de la obra de fábrica en la que se instala.</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limpieza y retirada de todos los elementos auxiliares y restos de obra.</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Pintado.</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323" w:name="_Toc453756158"/>
      <w:bookmarkStart w:id="324" w:name="_Toc457295863"/>
      <w:bookmarkStart w:id="325" w:name="_Toc500831029"/>
      <w:bookmarkStart w:id="326" w:name="_Toc535394130"/>
      <w:r w:rsidRPr="00D75445">
        <w:rPr>
          <w:rFonts w:ascii="Century Gothic" w:hAnsi="Century Gothic"/>
          <w:sz w:val="20"/>
          <w:szCs w:val="20"/>
        </w:rPr>
        <w:t>Materiales</w:t>
      </w:r>
      <w:bookmarkEnd w:id="323"/>
      <w:bookmarkEnd w:id="324"/>
      <w:bookmarkEnd w:id="325"/>
      <w:bookmarkEnd w:id="326"/>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b/>
          <w:sz w:val="20"/>
          <w:szCs w:val="20"/>
          <w:lang w:val="es-ES_tradnl" w:eastAsia="es-ES"/>
        </w:rPr>
      </w:pPr>
      <w:r w:rsidRPr="00D75445">
        <w:rPr>
          <w:rFonts w:ascii="Century Gothic" w:eastAsia="Times New Roman" w:hAnsi="Century Gothic" w:cs="Times New Roman"/>
          <w:b/>
          <w:sz w:val="20"/>
          <w:szCs w:val="20"/>
          <w:lang w:val="es-ES_tradnl" w:eastAsia="es-ES"/>
        </w:rPr>
        <w:t>A) Barandillas metálicas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Todos los elementos, perfiles y chapas a emplear en la elaboración de barandillas serán de chapa de acero con tratamiento de galvanizado por inmersión en caliente, hasta alcanzar un espesor mínimo no inferior a 600 gr/m2.</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lingotes de zinc bruto empleados en el baño, serán de primera fusión y cuyas características responderán a lo indicado a tal fin en la Norma UNE-37-302. El baño del galvanizado deberá contener como mínimo un 98,5 %, en peso, de zinc (S/UNE-37-501).</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Posteriormente se aplicará el sistema de pintado exterior para estructura metálica definido en el art. 581 de este pliego, sustituyendo la capa de imprimación por una capa de </w:t>
      </w:r>
      <w:proofErr w:type="spellStart"/>
      <w:r w:rsidRPr="00D75445">
        <w:rPr>
          <w:rFonts w:ascii="Century Gothic" w:eastAsia="Times New Roman" w:hAnsi="Century Gothic" w:cs="Times New Roman"/>
          <w:sz w:val="20"/>
          <w:szCs w:val="20"/>
          <w:lang w:val="es-ES_tradnl" w:eastAsia="es-ES"/>
        </w:rPr>
        <w:t>wash</w:t>
      </w:r>
      <w:proofErr w:type="spellEnd"/>
      <w:r w:rsidRPr="00D75445">
        <w:rPr>
          <w:rFonts w:ascii="Century Gothic" w:eastAsia="Times New Roman" w:hAnsi="Century Gothic" w:cs="Times New Roman"/>
          <w:sz w:val="20"/>
          <w:szCs w:val="20"/>
          <w:lang w:val="es-ES_tradnl" w:eastAsia="es-ES"/>
        </w:rPr>
        <w:t>-primer apto para servir de puente entre galvanizado y el sistema de pintado especificado.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Todas las perforaciones y mecanizados a realizar en los perfiles y elementos que conforman las barandillas serán previos a la ejecución del tratamiento de galvanizado. Queda totalmente proscrita la realización de taladros en taller o en obra efectuados el galvanizado.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tornillos cumplirán lo especificado en el artículo 622 del PG-3 relativo a los tornillos ordinarios, en cuantas calidades, dimensiones y tolerancias e irán galvanizados por inmersión en caliente, garantizándose un espesor mínimo de sesenta (60) micras.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327" w:name="_Toc453756159"/>
      <w:bookmarkStart w:id="328" w:name="_Toc457295864"/>
      <w:bookmarkStart w:id="329" w:name="_Toc500831030"/>
      <w:bookmarkStart w:id="330" w:name="_Toc535394131"/>
      <w:r w:rsidRPr="00D75445">
        <w:rPr>
          <w:rFonts w:ascii="Century Gothic" w:hAnsi="Century Gothic"/>
          <w:sz w:val="20"/>
          <w:szCs w:val="20"/>
        </w:rPr>
        <w:t>Ejecución de las obras</w:t>
      </w:r>
      <w:bookmarkEnd w:id="327"/>
      <w:bookmarkEnd w:id="328"/>
      <w:bookmarkEnd w:id="329"/>
      <w:bookmarkEnd w:id="330"/>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Tanto las barandillas metálicas como de hormigón deberán quedar perfectamente fijadas y niveladas.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anclaje en las barandillas de hormigón consistirá en un empotramiento en la obra de fábrica donde va instalada, y la sujeción de las barandillas metálicas se realizará soldando la barandilla a unas esperas previamente replanteadas y hormigonadas en la obra de fábrica.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pondrá especial cuidado en mantener las juntas de dilatación de la obra de fábrica en la propia barandilla, y en cualquier caso, las barandillas metálicas dispondrán de una junta de dilatación cada veinticinco (25) metros a lo sumo.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Para facilitar el montaje en taller es conveniente un replanteo de la situación de los pies derechos o apoyos tanto en planta como en un perfil longitudinal donde se apreciarán distancias y diferencias de nivel.</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Tras el montaje de las barandillas metálicas en taller, y previo a su galvanizado, se realizará una presentación de la barandilla en obra para corregir posibles defectos de replanteo.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Tras esta operación se procederá a su galvanizado y a su montaje definitivo en obra.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extremos de la barandilla, siempre que no esté protegida por una barrera de seguridad, se rematarán de forma que impidan su entrada en los vehículos en forma de lanza, debiendo adoptarse los retranqueos, que a juicio de la Dirección de Obra, sean oportunos.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331" w:name="_Toc453756160"/>
      <w:bookmarkStart w:id="332" w:name="_Toc457295865"/>
      <w:bookmarkStart w:id="333" w:name="_Toc500831031"/>
      <w:bookmarkStart w:id="334" w:name="_Toc535394132"/>
      <w:r w:rsidRPr="00D75445">
        <w:rPr>
          <w:rFonts w:ascii="Century Gothic" w:hAnsi="Century Gothic"/>
          <w:sz w:val="20"/>
          <w:szCs w:val="20"/>
        </w:rPr>
        <w:t>Control de calidad</w:t>
      </w:r>
      <w:bookmarkEnd w:id="331"/>
      <w:bookmarkEnd w:id="332"/>
      <w:bookmarkEnd w:id="333"/>
      <w:bookmarkEnd w:id="334"/>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El Contratista presentará a la Dirección de Obra el tipo, las calidades y características, el proceso de fabricación, los tratamientos, el montaje y las garantías ofrecidas, tanto para las piezas de acero galvanizado como para las de hormigón, así como los cálculos justificativos de la resistencia de los elementos, no pudiendo efectuarse la colocación de ninguna barandilla antes de la aceptación por escrito de la Dirección de Obra. </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Dirección de Obra tendrá libre acceso a todas las acciones del taller de galvanizado y podrá pedir, en cualquier momento, la introducción de una muestra en el ba</w:t>
      </w:r>
      <w:r w:rsidR="00212FD7" w:rsidRPr="00D75445">
        <w:rPr>
          <w:rFonts w:ascii="Century Gothic" w:eastAsia="Times New Roman" w:hAnsi="Century Gothic" w:cs="Times New Roman"/>
          <w:sz w:val="20"/>
          <w:szCs w:val="20"/>
          <w:lang w:val="es-ES_tradnl" w:eastAsia="es-ES"/>
        </w:rPr>
        <w:t>ñ</w:t>
      </w:r>
      <w:r w:rsidRPr="00D75445">
        <w:rPr>
          <w:rFonts w:ascii="Century Gothic" w:eastAsia="Times New Roman" w:hAnsi="Century Gothic" w:cs="Times New Roman"/>
          <w:sz w:val="20"/>
          <w:szCs w:val="20"/>
          <w:lang w:val="es-ES_tradnl" w:eastAsia="es-ES"/>
        </w:rPr>
        <w:t>o de galvanización para compr</w:t>
      </w:r>
      <w:r w:rsidR="007E134F" w:rsidRPr="00D75445">
        <w:rPr>
          <w:rFonts w:ascii="Century Gothic" w:eastAsia="Times New Roman" w:hAnsi="Century Gothic" w:cs="Times New Roman"/>
          <w:sz w:val="20"/>
          <w:szCs w:val="20"/>
          <w:lang w:val="es-ES_tradnl" w:eastAsia="es-ES"/>
        </w:rPr>
        <w:t>o</w:t>
      </w:r>
      <w:r w:rsidRPr="00D75445">
        <w:rPr>
          <w:rFonts w:ascii="Century Gothic" w:eastAsia="Times New Roman" w:hAnsi="Century Gothic" w:cs="Times New Roman"/>
          <w:sz w:val="20"/>
          <w:szCs w:val="20"/>
          <w:lang w:val="es-ES_tradnl" w:eastAsia="es-ES"/>
        </w:rPr>
        <w:t>bar que la capa de zinc está de acuerdo con las especificaciones.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Director de la Obra podrá ordenar, a la vista de los elementos suministrados, la toma de mue</w:t>
      </w:r>
      <w:r w:rsidR="007E134F" w:rsidRPr="00D75445">
        <w:rPr>
          <w:rFonts w:ascii="Century Gothic" w:eastAsia="Times New Roman" w:hAnsi="Century Gothic" w:cs="Times New Roman"/>
          <w:sz w:val="20"/>
          <w:szCs w:val="20"/>
          <w:lang w:val="es-ES_tradnl" w:eastAsia="es-ES"/>
        </w:rPr>
        <w:t>s</w:t>
      </w:r>
      <w:r w:rsidRPr="00D75445">
        <w:rPr>
          <w:rFonts w:ascii="Century Gothic" w:eastAsia="Times New Roman" w:hAnsi="Century Gothic" w:cs="Times New Roman"/>
          <w:sz w:val="20"/>
          <w:szCs w:val="20"/>
          <w:lang w:val="es-ES_tradnl" w:eastAsia="es-ES"/>
        </w:rPr>
        <w:t>tras y la ejecución de los ensayos que considere oportunos, con la finalidad de comprobar algunas de las características exigidas a dichos productos.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El incumplimiento, a juicio del Director de Obra, de alguna de las especificaciones expresadas </w:t>
      </w:r>
      <w:proofErr w:type="gramStart"/>
      <w:r w:rsidRPr="00D75445">
        <w:rPr>
          <w:rFonts w:ascii="Century Gothic" w:eastAsia="Times New Roman" w:hAnsi="Century Gothic" w:cs="Times New Roman"/>
          <w:sz w:val="20"/>
          <w:szCs w:val="20"/>
          <w:lang w:val="es-ES_tradnl" w:eastAsia="es-ES"/>
        </w:rPr>
        <w:t>serán</w:t>
      </w:r>
      <w:proofErr w:type="gramEnd"/>
      <w:r w:rsidRPr="00D75445">
        <w:rPr>
          <w:rFonts w:ascii="Century Gothic" w:eastAsia="Times New Roman" w:hAnsi="Century Gothic" w:cs="Times New Roman"/>
          <w:sz w:val="20"/>
          <w:szCs w:val="20"/>
          <w:lang w:val="es-ES_tradnl" w:eastAsia="es-ES"/>
        </w:rPr>
        <w:t xml:space="preserve"> condición suficiente para el rechazo de los elementos.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335" w:name="_Toc453756161"/>
      <w:bookmarkStart w:id="336" w:name="_Toc457295866"/>
      <w:bookmarkStart w:id="337" w:name="_Toc500831032"/>
      <w:bookmarkStart w:id="338" w:name="_Toc535394133"/>
      <w:r w:rsidRPr="00D75445">
        <w:rPr>
          <w:rFonts w:ascii="Century Gothic" w:hAnsi="Century Gothic"/>
          <w:sz w:val="20"/>
          <w:szCs w:val="20"/>
        </w:rPr>
        <w:t>Medición y abono</w:t>
      </w:r>
      <w:bookmarkEnd w:id="335"/>
      <w:bookmarkEnd w:id="336"/>
      <w:bookmarkEnd w:id="337"/>
      <w:bookmarkEnd w:id="338"/>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barandillas se medirán por metros lineales (ml) realmente colocados en obra, siempre que se encuentren definidas en los planos o hayan sido expresamente aprobadas por el Director de Obra, abonándose de acuerdo con los precios indicados en el Cuadro de Precios n</w:t>
      </w:r>
      <w:r w:rsidRPr="00D75445">
        <w:rPr>
          <w:rFonts w:ascii="Century Gothic" w:eastAsia="Times New Roman" w:hAnsi="Century Gothic" w:cs="Times New Roman"/>
          <w:sz w:val="20"/>
          <w:szCs w:val="20"/>
          <w:lang w:val="es-ES_tradnl" w:eastAsia="es-ES"/>
        </w:rPr>
        <w:sym w:font="Symbol" w:char="F05F"/>
      </w:r>
      <w:r w:rsidRPr="00D75445">
        <w:rPr>
          <w:rFonts w:ascii="Century Gothic" w:eastAsia="Times New Roman" w:hAnsi="Century Gothic" w:cs="Times New Roman"/>
          <w:sz w:val="20"/>
          <w:szCs w:val="20"/>
          <w:lang w:val="es-ES_tradnl" w:eastAsia="es-ES"/>
        </w:rPr>
        <w:t>1. Esta unidad incluye el suministro de los materiales, replanteo, montaje, uniones, anclajes a obras de fábrica, así como todos aquellos materiales, maquinaria, mano de obra y medios auxiliares necesarios para su correcta ejecución.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339" w:name="_Toc453756162"/>
      <w:bookmarkStart w:id="340" w:name="_Toc457295867"/>
      <w:bookmarkStart w:id="341" w:name="_Toc500831033"/>
      <w:bookmarkStart w:id="342" w:name="_Toc535394134"/>
      <w:r w:rsidRPr="00D75445">
        <w:rPr>
          <w:rFonts w:ascii="Century Gothic" w:hAnsi="Century Gothic"/>
          <w:sz w:val="20"/>
          <w:szCs w:val="20"/>
        </w:rPr>
        <w:t>TUBERIAS</w:t>
      </w:r>
      <w:bookmarkEnd w:id="339"/>
      <w:bookmarkEnd w:id="340"/>
      <w:bookmarkEnd w:id="341"/>
      <w:bookmarkEnd w:id="342"/>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tuberías, accesorios y materiales de juntas deberán ser inspeccionadas en origen para asegurar que corresponden a las solicitadas en los planos.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Para el transporte, carga y descarga solo se permitirán soportes, equipos y/o dispositivos que no produzcan daños a las tuberías y sus correspondientes accesorios.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No se permitirá el arrastre o rodadura de las tuberías, ni su manejo con brusque</w:t>
      </w:r>
      <w:r w:rsidRPr="00D75445">
        <w:rPr>
          <w:rFonts w:ascii="Century Gothic" w:eastAsia="Times New Roman" w:hAnsi="Century Gothic" w:cs="Times New Roman"/>
          <w:sz w:val="20"/>
          <w:szCs w:val="20"/>
          <w:lang w:val="es-ES_tradnl" w:eastAsia="es-ES"/>
        </w:rPr>
        <w:softHyphen/>
        <w:t>dad o provocando impactos.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Con bajas temperaturas y heladas se adoptarán precauciones especiales para el manejo de aquellas fabricadas con mate</w:t>
      </w:r>
      <w:r w:rsidRPr="00D75445">
        <w:rPr>
          <w:rFonts w:ascii="Century Gothic" w:eastAsia="Times New Roman" w:hAnsi="Century Gothic" w:cs="Times New Roman"/>
          <w:sz w:val="20"/>
          <w:szCs w:val="20"/>
          <w:lang w:val="es-ES_tradnl" w:eastAsia="es-ES"/>
        </w:rPr>
        <w:softHyphen/>
        <w:t>riales termoplásticos.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Si las tuberías estuvieran protegidas exteriormente (por ejemplo, con revesti</w:t>
      </w:r>
      <w:r w:rsidRPr="00D75445">
        <w:rPr>
          <w:rFonts w:ascii="Century Gothic" w:eastAsia="Times New Roman" w:hAnsi="Century Gothic" w:cs="Times New Roman"/>
          <w:sz w:val="20"/>
          <w:szCs w:val="20"/>
          <w:lang w:val="es-ES_tradnl" w:eastAsia="es-ES"/>
        </w:rPr>
        <w:softHyphen/>
        <w:t>mien</w:t>
      </w:r>
      <w:r w:rsidRPr="00D75445">
        <w:rPr>
          <w:rFonts w:ascii="Century Gothic" w:eastAsia="Times New Roman" w:hAnsi="Century Gothic" w:cs="Times New Roman"/>
          <w:sz w:val="20"/>
          <w:szCs w:val="20"/>
          <w:lang w:val="es-ES_tradnl" w:eastAsia="es-ES"/>
        </w:rPr>
        <w:softHyphen/>
        <w:t>tos bituminosos o plásticos), no se podrán manejar con cadenas o eslingas de acero sin protec</w:t>
      </w:r>
      <w:r w:rsidRPr="00D75445">
        <w:rPr>
          <w:rFonts w:ascii="Century Gothic" w:eastAsia="Times New Roman" w:hAnsi="Century Gothic" w:cs="Times New Roman"/>
          <w:sz w:val="20"/>
          <w:szCs w:val="20"/>
          <w:lang w:val="es-ES_tradnl" w:eastAsia="es-ES"/>
        </w:rPr>
        <w:softHyphen/>
        <w:t>ción que pudieran dañar la protección.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tuberías y sus partes o accesorios que deben ser instala</w:t>
      </w:r>
      <w:r w:rsidRPr="00D75445">
        <w:rPr>
          <w:rFonts w:ascii="Century Gothic" w:eastAsia="Times New Roman" w:hAnsi="Century Gothic" w:cs="Times New Roman"/>
          <w:sz w:val="20"/>
          <w:szCs w:val="20"/>
          <w:lang w:val="es-ES_tradnl" w:eastAsia="es-ES"/>
        </w:rPr>
        <w:softHyphen/>
        <w:t>dos en las zanjas se almacenarán a una distancia de éstas, de forma tal que no resulten cargas inacep</w:t>
      </w:r>
      <w:r w:rsidRPr="00D75445">
        <w:rPr>
          <w:rFonts w:ascii="Century Gothic" w:eastAsia="Times New Roman" w:hAnsi="Century Gothic" w:cs="Times New Roman"/>
          <w:sz w:val="20"/>
          <w:szCs w:val="20"/>
          <w:lang w:val="es-ES_tradnl" w:eastAsia="es-ES"/>
        </w:rPr>
        <w:softHyphen/>
        <w:t>tables para la estabi</w:t>
      </w:r>
      <w:r w:rsidRPr="00D75445">
        <w:rPr>
          <w:rFonts w:ascii="Century Gothic" w:eastAsia="Times New Roman" w:hAnsi="Century Gothic" w:cs="Times New Roman"/>
          <w:sz w:val="20"/>
          <w:szCs w:val="20"/>
          <w:lang w:val="es-ES_tradnl" w:eastAsia="es-ES"/>
        </w:rPr>
        <w:softHyphen/>
        <w:t>lidad de los paramentos y taludes de las excavacio</w:t>
      </w:r>
      <w:r w:rsidRPr="00D75445">
        <w:rPr>
          <w:rFonts w:ascii="Century Gothic" w:eastAsia="Times New Roman" w:hAnsi="Century Gothic" w:cs="Times New Roman"/>
          <w:sz w:val="20"/>
          <w:szCs w:val="20"/>
          <w:lang w:val="es-ES_tradnl" w:eastAsia="es-ES"/>
        </w:rPr>
        <w:softHyphen/>
        <w:t>nes.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apoyos, soportes, cunas y altura de apilado deberán ser tales que no se produzcan daños en las tuberías y sus reves</w:t>
      </w:r>
      <w:r w:rsidRPr="00D75445">
        <w:rPr>
          <w:rFonts w:ascii="Century Gothic" w:eastAsia="Times New Roman" w:hAnsi="Century Gothic" w:cs="Times New Roman"/>
          <w:sz w:val="20"/>
          <w:szCs w:val="20"/>
          <w:lang w:val="es-ES_tradnl" w:eastAsia="es-ES"/>
        </w:rPr>
        <w:softHyphen/>
        <w:t>timientos o deformaciones perma</w:t>
      </w:r>
      <w:r w:rsidRPr="00D75445">
        <w:rPr>
          <w:rFonts w:ascii="Century Gothic" w:eastAsia="Times New Roman" w:hAnsi="Century Gothic" w:cs="Times New Roman"/>
          <w:sz w:val="20"/>
          <w:szCs w:val="20"/>
          <w:lang w:val="es-ES_tradnl" w:eastAsia="es-ES"/>
        </w:rPr>
        <w:softHyphen/>
        <w:t>nen</w:t>
      </w:r>
      <w:r w:rsidRPr="00D75445">
        <w:rPr>
          <w:rFonts w:ascii="Century Gothic" w:eastAsia="Times New Roman" w:hAnsi="Century Gothic" w:cs="Times New Roman"/>
          <w:sz w:val="20"/>
          <w:szCs w:val="20"/>
          <w:lang w:val="es-ES_tradnl" w:eastAsia="es-ES"/>
        </w:rPr>
        <w:softHyphen/>
        <w:t>tes.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tuberías con revestimiento protector bituminoso no podrán ser depositadas directamente sobre el terreno.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Las tuberías y sus accesorios cuyas características pudieran verse directa y negativamente afectadas por la temperatura, insolación o heladas deberán </w:t>
      </w:r>
      <w:proofErr w:type="spellStart"/>
      <w:r w:rsidRPr="00D75445">
        <w:rPr>
          <w:rFonts w:ascii="Century Gothic" w:eastAsia="Times New Roman" w:hAnsi="Century Gothic" w:cs="Times New Roman"/>
          <w:sz w:val="20"/>
          <w:szCs w:val="20"/>
          <w:lang w:val="es-ES_tradnl" w:eastAsia="es-ES"/>
        </w:rPr>
        <w:t>almace</w:t>
      </w:r>
      <w:r w:rsidRPr="00D75445">
        <w:rPr>
          <w:rFonts w:ascii="Century Gothic" w:eastAsia="Times New Roman" w:hAnsi="Century Gothic" w:cs="Times New Roman"/>
          <w:sz w:val="20"/>
          <w:szCs w:val="20"/>
          <w:lang w:val="es-ES_tradnl" w:eastAsia="es-ES"/>
        </w:rPr>
        <w:softHyphen/>
        <w:t>narse</w:t>
      </w:r>
      <w:proofErr w:type="spellEnd"/>
      <w:r w:rsidRPr="00D75445">
        <w:rPr>
          <w:rFonts w:ascii="Century Gothic" w:eastAsia="Times New Roman" w:hAnsi="Century Gothic" w:cs="Times New Roman"/>
          <w:sz w:val="20"/>
          <w:szCs w:val="20"/>
          <w:lang w:val="es-ES_tradnl" w:eastAsia="es-ES"/>
        </w:rPr>
        <w:t xml:space="preserve"> debidamente protegi</w:t>
      </w:r>
      <w:r w:rsidRPr="00D75445">
        <w:rPr>
          <w:rFonts w:ascii="Century Gothic" w:eastAsia="Times New Roman" w:hAnsi="Century Gothic" w:cs="Times New Roman"/>
          <w:sz w:val="20"/>
          <w:szCs w:val="20"/>
          <w:lang w:val="es-ES_tradnl" w:eastAsia="es-ES"/>
        </w:rPr>
        <w:softHyphen/>
        <w:t>das.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fondo de la zanja deberá quedar perfilado de acuerdo con la pendiente de la tubería.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Durante la ejecución de los trabajos se cuidará de que el fondo de la excavación no se esponje o sufra hinchamiento y si ello no fuera evitable, se </w:t>
      </w:r>
      <w:proofErr w:type="spellStart"/>
      <w:r w:rsidRPr="00D75445">
        <w:rPr>
          <w:rFonts w:ascii="Century Gothic" w:eastAsia="Times New Roman" w:hAnsi="Century Gothic" w:cs="Times New Roman"/>
          <w:sz w:val="20"/>
          <w:szCs w:val="20"/>
          <w:lang w:val="es-ES_tradnl" w:eastAsia="es-ES"/>
        </w:rPr>
        <w:t>recompactará</w:t>
      </w:r>
      <w:proofErr w:type="spellEnd"/>
      <w:r w:rsidRPr="00D75445">
        <w:rPr>
          <w:rFonts w:ascii="Century Gothic" w:eastAsia="Times New Roman" w:hAnsi="Century Gothic" w:cs="Times New Roman"/>
          <w:sz w:val="20"/>
          <w:szCs w:val="20"/>
          <w:lang w:val="es-ES_tradnl" w:eastAsia="es-ES"/>
        </w:rPr>
        <w:t xml:space="preserve"> con medios adecua</w:t>
      </w:r>
      <w:r w:rsidRPr="00D75445">
        <w:rPr>
          <w:rFonts w:ascii="Century Gothic" w:eastAsia="Times New Roman" w:hAnsi="Century Gothic" w:cs="Times New Roman"/>
          <w:sz w:val="20"/>
          <w:szCs w:val="20"/>
          <w:lang w:val="es-ES_tradnl" w:eastAsia="es-ES"/>
        </w:rPr>
        <w:softHyphen/>
        <w:t>dos hasta la densidad original.</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sistema de apoyo de la tubería en la zanja viene especifi</w:t>
      </w:r>
      <w:r w:rsidRPr="00D75445">
        <w:rPr>
          <w:rFonts w:ascii="Century Gothic" w:eastAsia="Times New Roman" w:hAnsi="Century Gothic" w:cs="Times New Roman"/>
          <w:sz w:val="20"/>
          <w:szCs w:val="20"/>
          <w:lang w:val="es-ES_tradnl" w:eastAsia="es-ES"/>
        </w:rPr>
        <w:softHyphen/>
        <w:t>cado en los planos del Proyecto.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Las tuberías, sus accesorios y material de juntas y cuando </w:t>
      </w:r>
      <w:proofErr w:type="gramStart"/>
      <w:r w:rsidRPr="00D75445">
        <w:rPr>
          <w:rFonts w:ascii="Century Gothic" w:eastAsia="Times New Roman" w:hAnsi="Century Gothic" w:cs="Times New Roman"/>
          <w:sz w:val="20"/>
          <w:szCs w:val="20"/>
          <w:lang w:val="es-ES_tradnl" w:eastAsia="es-ES"/>
        </w:rPr>
        <w:t>sea</w:t>
      </w:r>
      <w:proofErr w:type="gramEnd"/>
      <w:r w:rsidRPr="00D75445">
        <w:rPr>
          <w:rFonts w:ascii="Century Gothic" w:eastAsia="Times New Roman" w:hAnsi="Century Gothic" w:cs="Times New Roman"/>
          <w:sz w:val="20"/>
          <w:szCs w:val="20"/>
          <w:lang w:val="es-ES_tradnl" w:eastAsia="es-ES"/>
        </w:rPr>
        <w:t xml:space="preserve"> aplicable los revestimientos de protección interior o exterior, se inspeccionarán antes del descenso a la zanja para su instalación.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defectos, si existieran, deberán ser corregidos o recha</w:t>
      </w:r>
      <w:r w:rsidRPr="00D75445">
        <w:rPr>
          <w:rFonts w:ascii="Century Gothic" w:eastAsia="Times New Roman" w:hAnsi="Century Gothic" w:cs="Times New Roman"/>
          <w:sz w:val="20"/>
          <w:szCs w:val="20"/>
          <w:lang w:val="es-ES_tradnl" w:eastAsia="es-ES"/>
        </w:rPr>
        <w:softHyphen/>
        <w:t>zados los corres</w:t>
      </w:r>
      <w:r w:rsidRPr="00D75445">
        <w:rPr>
          <w:rFonts w:ascii="Century Gothic" w:eastAsia="Times New Roman" w:hAnsi="Century Gothic" w:cs="Times New Roman"/>
          <w:sz w:val="20"/>
          <w:szCs w:val="20"/>
          <w:lang w:val="es-ES_tradnl" w:eastAsia="es-ES"/>
        </w:rPr>
        <w:softHyphen/>
        <w:t>pon</w:t>
      </w:r>
      <w:r w:rsidRPr="00D75445">
        <w:rPr>
          <w:rFonts w:ascii="Century Gothic" w:eastAsia="Times New Roman" w:hAnsi="Century Gothic" w:cs="Times New Roman"/>
          <w:sz w:val="20"/>
          <w:szCs w:val="20"/>
          <w:lang w:val="es-ES_tradnl" w:eastAsia="es-ES"/>
        </w:rPr>
        <w:softHyphen/>
        <w:t>dientes elementos.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descenso de la tubería se realizará con equipos de eleva</w:t>
      </w:r>
      <w:r w:rsidRPr="00D75445">
        <w:rPr>
          <w:rFonts w:ascii="Century Gothic" w:eastAsia="Times New Roman" w:hAnsi="Century Gothic" w:cs="Times New Roman"/>
          <w:sz w:val="20"/>
          <w:szCs w:val="20"/>
          <w:lang w:val="es-ES_tradnl" w:eastAsia="es-ES"/>
        </w:rPr>
        <w:softHyphen/>
        <w:t>ción adecuados y accesorios como cables, eslingas, balancines y elementos de suspensión que no puedan dañar a la conducción ni sus revestimientos.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partes de la tubería correspondientes a las juntas se mantendrán limpias y protegidas.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empuje para el enchufe coaxial de los diferentes tramos deberá ser controla</w:t>
      </w:r>
      <w:r w:rsidRPr="00D75445">
        <w:rPr>
          <w:rFonts w:ascii="Century Gothic" w:eastAsia="Times New Roman" w:hAnsi="Century Gothic" w:cs="Times New Roman"/>
          <w:sz w:val="20"/>
          <w:szCs w:val="20"/>
          <w:lang w:val="es-ES_tradnl" w:eastAsia="es-ES"/>
        </w:rPr>
        <w:softHyphen/>
        <w:t>do, pudiendo utilizarse gatos mecánicos o hidráulicos, palancas manuales u otros dispositivos cuidando que durante la fase de empuje no se produzcan daños.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marcarán y medirán las longitudes de penetración en el enchufe para garanti</w:t>
      </w:r>
      <w:r w:rsidRPr="00D75445">
        <w:rPr>
          <w:rFonts w:ascii="Century Gothic" w:eastAsia="Times New Roman" w:hAnsi="Century Gothic" w:cs="Times New Roman"/>
          <w:sz w:val="20"/>
          <w:szCs w:val="20"/>
          <w:lang w:val="es-ES_tradnl" w:eastAsia="es-ES"/>
        </w:rPr>
        <w:softHyphen/>
        <w:t>zar que las holguras especificadas se mantengan a efectos de dilatación y evita</w:t>
      </w:r>
      <w:r w:rsidRPr="00D75445">
        <w:rPr>
          <w:rFonts w:ascii="Century Gothic" w:eastAsia="Times New Roman" w:hAnsi="Century Gothic" w:cs="Times New Roman"/>
          <w:sz w:val="20"/>
          <w:szCs w:val="20"/>
          <w:lang w:val="es-ES_tradnl" w:eastAsia="es-ES"/>
        </w:rPr>
        <w:softHyphen/>
        <w:t>ción de daños.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Cada tramo de tubería se medirá y comprobará en cuanto a su alineación, cotas de nivel de extremos y pendiente.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correcciones no podrán hacerse golpeando las tuberías y la Dirección de Obra rechazará todo tubo que haya sido gol</w:t>
      </w:r>
      <w:r w:rsidRPr="00D75445">
        <w:rPr>
          <w:rFonts w:ascii="Century Gothic" w:eastAsia="Times New Roman" w:hAnsi="Century Gothic" w:cs="Times New Roman"/>
          <w:sz w:val="20"/>
          <w:szCs w:val="20"/>
          <w:lang w:val="es-ES_tradnl" w:eastAsia="es-ES"/>
        </w:rPr>
        <w:softHyphen/>
        <w:t>peado.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adoptarán precauciones para evitar que las tierras puedan penetrar en la tubería por sus extremos libres.  En el caso que alguno de dichos extremos o ramales vaya a quedar durante algún tiempo expuesto mediante de alguna desco</w:t>
      </w:r>
      <w:r w:rsidRPr="00D75445">
        <w:rPr>
          <w:rFonts w:ascii="Century Gothic" w:eastAsia="Times New Roman" w:hAnsi="Century Gothic" w:cs="Times New Roman"/>
          <w:sz w:val="20"/>
          <w:szCs w:val="20"/>
          <w:lang w:val="es-ES_tradnl" w:eastAsia="es-ES"/>
        </w:rPr>
        <w:softHyphen/>
        <w:t>nexión, se dispondrá un cierre provisional estanco al agua y asegurado para que no pueda ser retirado inadvertidamente.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seguirán también las instrucciones complementarias del fabricante de la tubería para su instalación.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juntas y conexiones de todo tipo deberán ser realizadas de forma adecuada y por personal experimentado.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conexiones de las tuberías a las estructuras, como pozos de registro, etc. deberán realizarse de forma articulada.  La articulación se dispondrá, si fuera posible, en la pared de la estructura; en caso contrario se utilizará un elemen</w:t>
      </w:r>
      <w:r w:rsidRPr="00D75445">
        <w:rPr>
          <w:rFonts w:ascii="Century Gothic" w:eastAsia="Times New Roman" w:hAnsi="Century Gothic" w:cs="Times New Roman"/>
          <w:sz w:val="20"/>
          <w:szCs w:val="20"/>
          <w:lang w:val="es-ES_tradnl" w:eastAsia="es-ES"/>
        </w:rPr>
        <w:softHyphen/>
        <w:t>to corto de tubería, con las dimensiones y características defi</w:t>
      </w:r>
      <w:r w:rsidRPr="00D75445">
        <w:rPr>
          <w:rFonts w:ascii="Century Gothic" w:eastAsia="Times New Roman" w:hAnsi="Century Gothic" w:cs="Times New Roman"/>
          <w:sz w:val="20"/>
          <w:szCs w:val="20"/>
          <w:lang w:val="es-ES_tradnl" w:eastAsia="es-ES"/>
        </w:rPr>
        <w:softHyphen/>
        <w:t>nidas en los Planos.  En el caso de tuberías con una longitud efectiva larga, la conexión será de doble articulación.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conexiones de tuberías de materiales plásticos a es</w:t>
      </w:r>
      <w:r w:rsidRPr="00D75445">
        <w:rPr>
          <w:rFonts w:ascii="Century Gothic" w:eastAsia="Times New Roman" w:hAnsi="Century Gothic" w:cs="Times New Roman"/>
          <w:sz w:val="20"/>
          <w:szCs w:val="20"/>
          <w:lang w:val="es-ES_tradnl" w:eastAsia="es-ES"/>
        </w:rPr>
        <w:softHyphen/>
        <w:t xml:space="preserve">tructuras de otro tipo de material, se realizarán mediante </w:t>
      </w:r>
      <w:proofErr w:type="spellStart"/>
      <w:r w:rsidRPr="00D75445">
        <w:rPr>
          <w:rFonts w:ascii="Century Gothic" w:eastAsia="Times New Roman" w:hAnsi="Century Gothic" w:cs="Times New Roman"/>
          <w:sz w:val="20"/>
          <w:szCs w:val="20"/>
          <w:lang w:val="es-ES_tradnl" w:eastAsia="es-ES"/>
        </w:rPr>
        <w:t>pasamuros</w:t>
      </w:r>
      <w:proofErr w:type="spellEnd"/>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conexión directa de una tubería en otra deberá garantizar que:</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capacidad resistente de la tubería existente sigue siendo satisfactoria.</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tubería conectada no se proyecta más allá de la cara interior de la tubería a la que conecta.</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conexión es estanca al agua.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Si alguno de estos requisitos no pudiera cumplirse, la tube</w:t>
      </w:r>
      <w:r w:rsidRPr="00D75445">
        <w:rPr>
          <w:rFonts w:ascii="Century Gothic" w:eastAsia="Times New Roman" w:hAnsi="Century Gothic" w:cs="Times New Roman"/>
          <w:sz w:val="20"/>
          <w:szCs w:val="20"/>
          <w:lang w:val="es-ES_tradnl" w:eastAsia="es-ES"/>
        </w:rPr>
        <w:softHyphen/>
        <w:t>ría deberá ser reforza</w:t>
      </w:r>
      <w:r w:rsidRPr="00D75445">
        <w:rPr>
          <w:rFonts w:ascii="Century Gothic" w:eastAsia="Times New Roman" w:hAnsi="Century Gothic" w:cs="Times New Roman"/>
          <w:sz w:val="20"/>
          <w:szCs w:val="20"/>
          <w:lang w:val="es-ES_tradnl" w:eastAsia="es-ES"/>
        </w:rPr>
        <w:softHyphen/>
        <w:t>da en dicho tramo, o sustituido éste por una pieza especial o se dispon</w:t>
      </w:r>
      <w:r w:rsidRPr="00D75445">
        <w:rPr>
          <w:rFonts w:ascii="Century Gothic" w:eastAsia="Times New Roman" w:hAnsi="Century Gothic" w:cs="Times New Roman"/>
          <w:sz w:val="20"/>
          <w:szCs w:val="20"/>
          <w:lang w:val="es-ES_tradnl" w:eastAsia="es-ES"/>
        </w:rPr>
        <w:softHyphen/>
        <w:t>drá una arqueta o pozo de registro.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343" w:name="_Toc453756163"/>
      <w:bookmarkStart w:id="344" w:name="_Toc457295868"/>
      <w:bookmarkStart w:id="345" w:name="_Toc500831034"/>
      <w:bookmarkStart w:id="346" w:name="_Toc535394135"/>
      <w:r w:rsidRPr="00D75445">
        <w:rPr>
          <w:rFonts w:ascii="Century Gothic" w:hAnsi="Century Gothic"/>
          <w:sz w:val="20"/>
          <w:szCs w:val="20"/>
        </w:rPr>
        <w:t>Tuberías de P.V.C.</w:t>
      </w:r>
      <w:bookmarkEnd w:id="343"/>
      <w:bookmarkEnd w:id="344"/>
      <w:bookmarkEnd w:id="345"/>
      <w:bookmarkEnd w:id="346"/>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medirán y abonarán de forma idéntica a como se indica en el apartado "Tuberías de PVC".</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347" w:name="_Toc453756164"/>
      <w:bookmarkStart w:id="348" w:name="_Toc457295869"/>
      <w:bookmarkStart w:id="349" w:name="_Toc500831035"/>
      <w:bookmarkStart w:id="350" w:name="_Toc535394136"/>
      <w:r w:rsidRPr="00D75445">
        <w:rPr>
          <w:rFonts w:ascii="Century Gothic" w:hAnsi="Century Gothic"/>
          <w:sz w:val="20"/>
          <w:szCs w:val="20"/>
        </w:rPr>
        <w:t>Tolerancia admisible</w:t>
      </w:r>
      <w:bookmarkEnd w:id="347"/>
      <w:bookmarkEnd w:id="348"/>
      <w:bookmarkEnd w:id="349"/>
      <w:bookmarkEnd w:id="350"/>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w:t>
      </w:r>
      <w:r w:rsidRPr="00D75445">
        <w:rPr>
          <w:rFonts w:ascii="Century Gothic" w:eastAsia="Times New Roman" w:hAnsi="Century Gothic" w:cs="Times New Roman"/>
          <w:sz w:val="20"/>
          <w:szCs w:val="20"/>
          <w:lang w:val="es-ES_tradnl" w:eastAsia="es-ES"/>
        </w:rPr>
        <w:noBreakHyphen/>
        <w:t xml:space="preserve"> Las características de la junta deberán permitir, como mínimo, los siguientes movimientos:</w:t>
      </w:r>
    </w:p>
    <w:tbl>
      <w:tblPr>
        <w:tblW w:w="0" w:type="auto"/>
        <w:tblInd w:w="120" w:type="dxa"/>
        <w:tblLayout w:type="fixed"/>
        <w:tblCellMar>
          <w:left w:w="120" w:type="dxa"/>
          <w:right w:w="120" w:type="dxa"/>
        </w:tblCellMar>
        <w:tblLook w:val="0000"/>
      </w:tblPr>
      <w:tblGrid>
        <w:gridCol w:w="3120"/>
        <w:gridCol w:w="3120"/>
        <w:gridCol w:w="3120"/>
      </w:tblGrid>
      <w:tr w:rsidR="0077016A" w:rsidRPr="00D75445" w:rsidTr="0077016A">
        <w:tc>
          <w:tcPr>
            <w:tcW w:w="3120" w:type="dxa"/>
            <w:tcBorders>
              <w:top w:val="single" w:sz="7" w:space="0" w:color="000000"/>
              <w:left w:val="single" w:sz="7" w:space="0" w:color="000000"/>
              <w:bottom w:val="single" w:sz="7" w:space="0" w:color="000000"/>
              <w:right w:val="single" w:sz="7" w:space="0" w:color="000000"/>
            </w:tcBorders>
          </w:tcPr>
          <w:p w:rsidR="0077016A" w:rsidRPr="00D75445" w:rsidRDefault="0077016A" w:rsidP="0077016A">
            <w:pPr>
              <w:widowControl w:val="0"/>
              <w:autoSpaceDE w:val="0"/>
              <w:autoSpaceDN w:val="0"/>
              <w:adjustRightInd w:val="0"/>
              <w:spacing w:after="0" w:line="120"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Diámetro</w:t>
            </w:r>
          </w:p>
        </w:tc>
        <w:tc>
          <w:tcPr>
            <w:tcW w:w="3120" w:type="dxa"/>
            <w:tcBorders>
              <w:top w:val="single" w:sz="7" w:space="0" w:color="000000"/>
              <w:left w:val="single" w:sz="7" w:space="0" w:color="000000"/>
              <w:bottom w:val="single" w:sz="7" w:space="0" w:color="000000"/>
              <w:right w:val="single" w:sz="7" w:space="0" w:color="000000"/>
            </w:tcBorders>
          </w:tcPr>
          <w:p w:rsidR="0077016A" w:rsidRPr="00D75445" w:rsidRDefault="0077016A" w:rsidP="0077016A">
            <w:pPr>
              <w:widowControl w:val="0"/>
              <w:autoSpaceDE w:val="0"/>
              <w:autoSpaceDN w:val="0"/>
              <w:adjustRightInd w:val="0"/>
              <w:spacing w:after="0" w:line="120" w:lineRule="exact"/>
              <w:rPr>
                <w:rFonts w:ascii="Century Gothic" w:eastAsia="Times New Roman" w:hAnsi="Century Gothic" w:cs="Times New Roman"/>
                <w:b/>
                <w:bCs/>
                <w:sz w:val="20"/>
                <w:szCs w:val="20"/>
                <w:lang w:val="es-ES_tradnl" w:eastAsia="es-ES"/>
              </w:rPr>
            </w:pP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jc w:val="center"/>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Deflexión angular</w:t>
            </w: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Nominal-</w:t>
            </w:r>
          </w:p>
        </w:tc>
        <w:tc>
          <w:tcPr>
            <w:tcW w:w="3120" w:type="dxa"/>
            <w:tcBorders>
              <w:top w:val="single" w:sz="7" w:space="0" w:color="000000"/>
              <w:left w:val="single" w:sz="7" w:space="0" w:color="000000"/>
              <w:bottom w:val="single" w:sz="7" w:space="0" w:color="000000"/>
              <w:right w:val="single" w:sz="7" w:space="0" w:color="000000"/>
            </w:tcBorders>
          </w:tcPr>
          <w:p w:rsidR="0077016A" w:rsidRPr="00D75445" w:rsidRDefault="0077016A" w:rsidP="0077016A">
            <w:pPr>
              <w:widowControl w:val="0"/>
              <w:autoSpaceDE w:val="0"/>
              <w:autoSpaceDN w:val="0"/>
              <w:adjustRightInd w:val="0"/>
              <w:spacing w:after="0" w:line="120" w:lineRule="exact"/>
              <w:rPr>
                <w:rFonts w:ascii="Century Gothic" w:eastAsia="Times New Roman" w:hAnsi="Century Gothic" w:cs="Times New Roman"/>
                <w:b/>
                <w:bCs/>
                <w:sz w:val="20"/>
                <w:szCs w:val="20"/>
                <w:lang w:val="es-ES_tradnl" w:eastAsia="es-ES"/>
              </w:rPr>
            </w:pP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ascii="Century Gothic" w:eastAsia="Times New Roman" w:hAnsi="Century Gothic" w:cs="Times New Roman"/>
                <w:b/>
                <w:bCs/>
                <w:sz w:val="20"/>
                <w:szCs w:val="20"/>
                <w:lang w:val="es-ES_tradnl" w:eastAsia="es-ES"/>
              </w:rPr>
            </w:pPr>
            <w:r w:rsidRPr="00D75445">
              <w:rPr>
                <w:rFonts w:ascii="Century Gothic" w:eastAsia="Times New Roman" w:hAnsi="Century Gothic" w:cs="Times New Roman"/>
                <w:b/>
                <w:bCs/>
                <w:sz w:val="20"/>
                <w:szCs w:val="20"/>
                <w:lang w:val="es-ES_tradnl" w:eastAsia="es-ES"/>
              </w:rPr>
              <w:t>Desplazamiento mínima recto mínimo (mm)</w:t>
            </w:r>
          </w:p>
        </w:tc>
      </w:tr>
      <w:tr w:rsidR="0077016A" w:rsidRPr="00D75445" w:rsidTr="0077016A">
        <w:tc>
          <w:tcPr>
            <w:tcW w:w="3120" w:type="dxa"/>
            <w:tcBorders>
              <w:top w:val="single" w:sz="7" w:space="0" w:color="000000"/>
              <w:left w:val="single" w:sz="7" w:space="0" w:color="000000"/>
              <w:bottom w:val="single" w:sz="7" w:space="0" w:color="000000"/>
              <w:right w:val="single" w:sz="7" w:space="0" w:color="000000"/>
            </w:tcBorders>
          </w:tcPr>
          <w:p w:rsidR="0077016A" w:rsidRPr="00D75445" w:rsidRDefault="0077016A" w:rsidP="0077016A">
            <w:pPr>
              <w:widowControl w:val="0"/>
              <w:autoSpaceDE w:val="0"/>
              <w:autoSpaceDN w:val="0"/>
              <w:adjustRightInd w:val="0"/>
              <w:spacing w:after="0" w:line="120" w:lineRule="exact"/>
              <w:rPr>
                <w:rFonts w:ascii="Century Gothic" w:eastAsia="Times New Roman" w:hAnsi="Century Gothic" w:cs="Times New Roman"/>
                <w:b/>
                <w:bCs/>
                <w:sz w:val="20"/>
                <w:szCs w:val="20"/>
                <w:lang w:val="es-ES_tradnl" w:eastAsia="es-ES"/>
              </w:rPr>
            </w:pP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300-600</w:t>
            </w: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700-1200</w:t>
            </w: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1200-1800</w:t>
            </w:r>
          </w:p>
        </w:tc>
        <w:tc>
          <w:tcPr>
            <w:tcW w:w="3120" w:type="dxa"/>
            <w:tcBorders>
              <w:top w:val="single" w:sz="7" w:space="0" w:color="000000"/>
              <w:left w:val="single" w:sz="7" w:space="0" w:color="000000"/>
              <w:bottom w:val="single" w:sz="7" w:space="0" w:color="000000"/>
              <w:right w:val="single" w:sz="7" w:space="0" w:color="000000"/>
            </w:tcBorders>
          </w:tcPr>
          <w:p w:rsidR="0077016A" w:rsidRPr="00D75445" w:rsidRDefault="0077016A" w:rsidP="0077016A">
            <w:pPr>
              <w:widowControl w:val="0"/>
              <w:autoSpaceDE w:val="0"/>
              <w:autoSpaceDN w:val="0"/>
              <w:adjustRightInd w:val="0"/>
              <w:spacing w:after="0" w:line="120"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2</w:t>
            </w:r>
            <w:r w:rsidRPr="00D75445">
              <w:rPr>
                <w:rFonts w:ascii="Century Gothic" w:eastAsia="Times New Roman" w:hAnsi="Century Gothic" w:cs="Times New Roman"/>
                <w:sz w:val="20"/>
                <w:szCs w:val="20"/>
                <w:lang w:val="en-US" w:eastAsia="es-ES"/>
              </w:rPr>
              <w:t>º</w:t>
            </w: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1</w:t>
            </w:r>
            <w:r w:rsidRPr="00D75445">
              <w:rPr>
                <w:rFonts w:ascii="Century Gothic" w:eastAsia="Times New Roman" w:hAnsi="Century Gothic" w:cs="Times New Roman"/>
                <w:sz w:val="20"/>
                <w:szCs w:val="20"/>
                <w:lang w:val="en-US" w:eastAsia="es-ES"/>
              </w:rPr>
              <w:t>º</w:t>
            </w: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0,5</w:t>
            </w:r>
            <w:r w:rsidRPr="00D75445">
              <w:rPr>
                <w:rFonts w:ascii="Century Gothic" w:eastAsia="Times New Roman" w:hAnsi="Century Gothic" w:cs="Times New Roman"/>
                <w:sz w:val="20"/>
                <w:szCs w:val="20"/>
                <w:lang w:val="en-US" w:eastAsia="es-ES"/>
              </w:rPr>
              <w:t>º</w:t>
            </w:r>
          </w:p>
        </w:tc>
        <w:tc>
          <w:tcPr>
            <w:tcW w:w="3120" w:type="dxa"/>
            <w:tcBorders>
              <w:top w:val="single" w:sz="7" w:space="0" w:color="000000"/>
              <w:left w:val="single" w:sz="7" w:space="0" w:color="000000"/>
              <w:bottom w:val="single" w:sz="7" w:space="0" w:color="000000"/>
              <w:right w:val="single" w:sz="7" w:space="0" w:color="000000"/>
            </w:tcBorders>
          </w:tcPr>
          <w:p w:rsidR="0077016A" w:rsidRPr="00D75445" w:rsidRDefault="0077016A" w:rsidP="0077016A">
            <w:pPr>
              <w:widowControl w:val="0"/>
              <w:autoSpaceDE w:val="0"/>
              <w:autoSpaceDN w:val="0"/>
              <w:adjustRightInd w:val="0"/>
              <w:spacing w:after="0" w:line="120"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20</w:t>
            </w: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20</w:t>
            </w: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20</w:t>
            </w:r>
          </w:p>
        </w:tc>
      </w:tr>
      <w:tr w:rsidR="0077016A" w:rsidRPr="00D75445" w:rsidTr="0077016A">
        <w:tc>
          <w:tcPr>
            <w:tcW w:w="3120" w:type="dxa"/>
            <w:tcBorders>
              <w:top w:val="single" w:sz="7" w:space="0" w:color="000000"/>
              <w:left w:val="single" w:sz="7" w:space="0" w:color="000000"/>
              <w:bottom w:val="single" w:sz="7" w:space="0" w:color="000000"/>
              <w:right w:val="single" w:sz="7" w:space="0" w:color="000000"/>
            </w:tcBorders>
          </w:tcPr>
          <w:p w:rsidR="0077016A" w:rsidRPr="00D75445" w:rsidRDefault="0077016A" w:rsidP="0077016A">
            <w:pPr>
              <w:widowControl w:val="0"/>
              <w:autoSpaceDE w:val="0"/>
              <w:autoSpaceDN w:val="0"/>
              <w:adjustRightInd w:val="0"/>
              <w:spacing w:after="0" w:line="120"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&gt; 1800</w:t>
            </w:r>
          </w:p>
        </w:tc>
        <w:tc>
          <w:tcPr>
            <w:tcW w:w="3120" w:type="dxa"/>
            <w:gridSpan w:val="2"/>
            <w:tcBorders>
              <w:top w:val="single" w:sz="7" w:space="0" w:color="000000"/>
              <w:left w:val="single" w:sz="7" w:space="0" w:color="000000"/>
              <w:bottom w:val="single" w:sz="7" w:space="0" w:color="000000"/>
              <w:right w:val="single" w:sz="7" w:space="0" w:color="000000"/>
            </w:tcBorders>
          </w:tcPr>
          <w:p w:rsidR="0077016A" w:rsidRPr="00D75445" w:rsidRDefault="0077016A" w:rsidP="0077016A">
            <w:pPr>
              <w:widowControl w:val="0"/>
              <w:autoSpaceDE w:val="0"/>
              <w:autoSpaceDN w:val="0"/>
              <w:adjustRightInd w:val="0"/>
              <w:spacing w:after="0" w:line="120" w:lineRule="exact"/>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58"/>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 establecerá el fabricante</w:t>
            </w:r>
          </w:p>
        </w:tc>
      </w:tr>
    </w:tbl>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2.</w:t>
      </w:r>
      <w:r w:rsidRPr="00D75445">
        <w:rPr>
          <w:rFonts w:ascii="Century Gothic" w:eastAsia="Times New Roman" w:hAnsi="Century Gothic" w:cs="Times New Roman"/>
          <w:sz w:val="20"/>
          <w:szCs w:val="20"/>
          <w:lang w:val="es-ES_tradnl" w:eastAsia="es-ES"/>
        </w:rPr>
        <w:noBreakHyphen/>
        <w:t>Las máximas desviaciones admisibles respecto de las alineaciones de Proyec</w:t>
      </w:r>
      <w:r w:rsidRPr="00D75445">
        <w:rPr>
          <w:rFonts w:ascii="Century Gothic" w:eastAsia="Times New Roman" w:hAnsi="Century Gothic" w:cs="Times New Roman"/>
          <w:sz w:val="20"/>
          <w:szCs w:val="20"/>
          <w:lang w:val="es-ES_tradnl" w:eastAsia="es-ES"/>
        </w:rPr>
        <w:softHyphen/>
        <w:t>to no superarán los siguientes valores:</w:t>
      </w: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120"/>
        <w:ind w:firstLine="1134"/>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u w:val="single"/>
          <w:lang w:val="es-ES_tradnl" w:eastAsia="es-ES"/>
        </w:rPr>
        <w:t>Planta</w:t>
      </w:r>
      <w:r w:rsidRPr="00D75445">
        <w:rPr>
          <w:rFonts w:ascii="Century Gothic" w:eastAsia="Times New Roman" w:hAnsi="Century Gothic" w:cs="Times New Roman"/>
          <w:sz w:val="20"/>
          <w:szCs w:val="20"/>
          <w:lang w:val="es-ES_tradnl" w:eastAsia="es-ES"/>
        </w:rPr>
        <w:tab/>
        <w:t xml:space="preserve"> </w:t>
      </w:r>
      <w:r w:rsidRPr="00D75445">
        <w:rPr>
          <w:rFonts w:ascii="Century Gothic" w:eastAsia="Times New Roman" w:hAnsi="Century Gothic" w:cs="Times New Roman"/>
          <w:sz w:val="20"/>
          <w:szCs w:val="20"/>
          <w:u w:val="single"/>
          <w:lang w:val="es-ES_tradnl" w:eastAsia="es-ES"/>
        </w:rPr>
        <w:t>Elevación</w:t>
      </w: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Tuberías en zanja</w:t>
      </w:r>
      <w:r w:rsidRPr="00D75445">
        <w:rPr>
          <w:rFonts w:ascii="Century Gothic" w:eastAsia="Times New Roman" w:hAnsi="Century Gothic" w:cs="Times New Roman"/>
          <w:sz w:val="20"/>
          <w:szCs w:val="20"/>
          <w:lang w:val="es-ES_tradnl" w:eastAsia="es-ES"/>
        </w:rPr>
        <w:tab/>
      </w:r>
      <w:r w:rsidRPr="00D75445">
        <w:rPr>
          <w:rFonts w:ascii="Century Gothic" w:eastAsia="Times New Roman" w:hAnsi="Century Gothic" w:cs="Times New Roman"/>
          <w:sz w:val="20"/>
          <w:szCs w:val="20"/>
          <w:lang w:val="es-ES_tradnl" w:eastAsia="es-ES"/>
        </w:rPr>
        <w:tab/>
        <w:t xml:space="preserve"> +/</w:t>
      </w:r>
      <w:r w:rsidRPr="00D75445">
        <w:rPr>
          <w:rFonts w:ascii="Century Gothic" w:eastAsia="Times New Roman" w:hAnsi="Century Gothic" w:cs="Times New Roman"/>
          <w:sz w:val="20"/>
          <w:szCs w:val="20"/>
          <w:lang w:val="es-ES_tradnl" w:eastAsia="es-ES"/>
        </w:rPr>
        <w:noBreakHyphen/>
        <w:t xml:space="preserve"> 20 mm   +/</w:t>
      </w:r>
      <w:r w:rsidRPr="00D75445">
        <w:rPr>
          <w:rFonts w:ascii="Century Gothic" w:eastAsia="Times New Roman" w:hAnsi="Century Gothic" w:cs="Times New Roman"/>
          <w:sz w:val="20"/>
          <w:szCs w:val="20"/>
          <w:lang w:val="es-ES_tradnl" w:eastAsia="es-ES"/>
        </w:rPr>
        <w:noBreakHyphen/>
        <w:t xml:space="preserve"> 20 mm</w:t>
      </w: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Tuberías hincadas definitivas </w:t>
      </w:r>
      <w:r w:rsidRPr="00D75445">
        <w:rPr>
          <w:rFonts w:ascii="Century Gothic" w:eastAsia="Times New Roman" w:hAnsi="Century Gothic" w:cs="Times New Roman"/>
          <w:sz w:val="20"/>
          <w:szCs w:val="20"/>
          <w:lang w:val="es-ES_tradnl" w:eastAsia="es-ES"/>
        </w:rPr>
        <w:tab/>
        <w:t>+/</w:t>
      </w:r>
      <w:r w:rsidRPr="00D75445">
        <w:rPr>
          <w:rFonts w:ascii="Century Gothic" w:eastAsia="Times New Roman" w:hAnsi="Century Gothic" w:cs="Times New Roman"/>
          <w:sz w:val="20"/>
          <w:szCs w:val="20"/>
          <w:lang w:val="es-ES_tradnl" w:eastAsia="es-ES"/>
        </w:rPr>
        <w:noBreakHyphen/>
        <w:t xml:space="preserve"> 75 mm   +/</w:t>
      </w:r>
      <w:r w:rsidRPr="00D75445">
        <w:rPr>
          <w:rFonts w:ascii="Century Gothic" w:eastAsia="Times New Roman" w:hAnsi="Century Gothic" w:cs="Times New Roman"/>
          <w:sz w:val="20"/>
          <w:szCs w:val="20"/>
          <w:lang w:val="es-ES_tradnl" w:eastAsia="es-ES"/>
        </w:rPr>
        <w:noBreakHyphen/>
        <w:t xml:space="preserve"> 50 mm</w:t>
      </w:r>
    </w:p>
    <w:p w:rsidR="0077016A" w:rsidRPr="00D75445" w:rsidRDefault="0077016A" w:rsidP="0077016A">
      <w:pPr>
        <w:widowControl w:val="0"/>
        <w:tabs>
          <w:tab w:val="left" w:pos="0"/>
          <w:tab w:val="left" w:pos="459"/>
          <w:tab w:val="left" w:pos="850"/>
          <w:tab w:val="left" w:pos="1134"/>
          <w:tab w:val="left" w:pos="1416"/>
          <w:tab w:val="left" w:pos="1984"/>
          <w:tab w:val="left" w:pos="2268"/>
          <w:tab w:val="left" w:leader="dot" w:pos="3967"/>
          <w:tab w:val="left" w:pos="4536"/>
          <w:tab w:val="left" w:pos="4779"/>
          <w:tab w:val="left" w:pos="5499"/>
          <w:tab w:val="left" w:pos="6219"/>
          <w:tab w:val="left" w:pos="6939"/>
          <w:tab w:val="left" w:pos="7659"/>
          <w:tab w:val="left" w:pos="8379"/>
          <w:tab w:val="left" w:pos="9099"/>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351" w:name="_Toc453756165"/>
      <w:bookmarkStart w:id="352" w:name="_Toc457295870"/>
      <w:bookmarkStart w:id="353" w:name="_Toc500831036"/>
      <w:bookmarkStart w:id="354" w:name="_Toc535394137"/>
      <w:r w:rsidRPr="00D75445">
        <w:rPr>
          <w:rFonts w:ascii="Century Gothic" w:hAnsi="Century Gothic"/>
          <w:sz w:val="20"/>
          <w:szCs w:val="20"/>
        </w:rPr>
        <w:t>Pruebas de la tubería instalada</w:t>
      </w:r>
      <w:bookmarkEnd w:id="351"/>
      <w:bookmarkEnd w:id="352"/>
      <w:bookmarkEnd w:id="353"/>
      <w:bookmarkEnd w:id="354"/>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Una vez instalada la tubería y antes de su cubrición será inspeccionada y probada con los tipos de inspección y pruebas que a continuación se indican:</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Inspección visual.</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Comprobación de alineación y nivelación.</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Prueba de </w:t>
      </w:r>
      <w:proofErr w:type="spellStart"/>
      <w:r w:rsidRPr="00D75445">
        <w:rPr>
          <w:rFonts w:ascii="Century Gothic" w:eastAsia="Times New Roman" w:hAnsi="Century Gothic" w:cs="Times New Roman"/>
          <w:sz w:val="20"/>
          <w:szCs w:val="20"/>
          <w:lang w:val="es-ES_tradnl" w:eastAsia="es-ES"/>
        </w:rPr>
        <w:t>exfiltración</w:t>
      </w:r>
      <w:proofErr w:type="spellEnd"/>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el Programa de Puntos de Inspección constarán los tres conceptos como puntos de "retención".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Posteriormente al relleno de la zanja las tuberías y pozo de registro se inspec</w:t>
      </w:r>
      <w:r w:rsidRPr="00D75445">
        <w:rPr>
          <w:rFonts w:ascii="Century Gothic" w:eastAsia="Times New Roman" w:hAnsi="Century Gothic" w:cs="Times New Roman"/>
          <w:sz w:val="20"/>
          <w:szCs w:val="20"/>
          <w:lang w:val="es-ES_tradnl" w:eastAsia="es-ES"/>
        </w:rPr>
        <w:softHyphen/>
        <w:t>cio</w:t>
      </w:r>
      <w:r w:rsidRPr="00D75445">
        <w:rPr>
          <w:rFonts w:ascii="Century Gothic" w:eastAsia="Times New Roman" w:hAnsi="Century Gothic" w:cs="Times New Roman"/>
          <w:sz w:val="20"/>
          <w:szCs w:val="20"/>
          <w:lang w:val="es-ES_tradnl" w:eastAsia="es-ES"/>
        </w:rPr>
        <w:softHyphen/>
        <w:t>na</w:t>
      </w:r>
      <w:r w:rsidRPr="00D75445">
        <w:rPr>
          <w:rFonts w:ascii="Century Gothic" w:eastAsia="Times New Roman" w:hAnsi="Century Gothic" w:cs="Times New Roman"/>
          <w:sz w:val="20"/>
          <w:szCs w:val="20"/>
          <w:lang w:val="es-ES_tradnl" w:eastAsia="es-ES"/>
        </w:rPr>
        <w:softHyphen/>
        <w:t>rán y probarán con los tipos de inspección y pruebas que a continuación se indican:</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noBreakHyphen/>
        <w:t xml:space="preserve"> Pruebas de infiltración.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b/>
          <w:sz w:val="20"/>
          <w:szCs w:val="20"/>
          <w:lang w:val="es-ES_tradnl" w:eastAsia="es-ES"/>
        </w:rPr>
      </w:pPr>
      <w:r w:rsidRPr="00D75445">
        <w:rPr>
          <w:rFonts w:ascii="Century Gothic" w:eastAsia="Times New Roman" w:hAnsi="Century Gothic" w:cs="Times New Roman"/>
          <w:b/>
          <w:sz w:val="20"/>
          <w:szCs w:val="20"/>
          <w:lang w:val="es-ES_tradnl" w:eastAsia="es-ES"/>
        </w:rPr>
        <w:t>A) Especificación de las inspecciones y pruebas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b/>
          <w:sz w:val="20"/>
          <w:szCs w:val="20"/>
          <w:lang w:val="es-ES_tradnl" w:eastAsia="es-ES"/>
        </w:rPr>
      </w:pPr>
      <w:r w:rsidRPr="00D75445">
        <w:rPr>
          <w:rFonts w:ascii="Century Gothic" w:eastAsia="Times New Roman" w:hAnsi="Century Gothic" w:cs="Times New Roman"/>
          <w:b/>
          <w:sz w:val="20"/>
          <w:szCs w:val="20"/>
          <w:lang w:val="es-ES_tradnl" w:eastAsia="es-ES"/>
        </w:rPr>
        <w:t>a-1) Control de alineación y rasantes.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Mediante los medios adecuados se comprobará que la colo</w:t>
      </w:r>
      <w:r w:rsidRPr="00D75445">
        <w:rPr>
          <w:rFonts w:ascii="Century Gothic" w:eastAsia="Times New Roman" w:hAnsi="Century Gothic" w:cs="Times New Roman"/>
          <w:sz w:val="20"/>
          <w:szCs w:val="20"/>
          <w:lang w:val="es-ES_tradnl" w:eastAsia="es-ES"/>
        </w:rPr>
        <w:softHyphen/>
        <w:t>cación de la conduc</w:t>
      </w:r>
      <w:r w:rsidRPr="00D75445">
        <w:rPr>
          <w:rFonts w:ascii="Century Gothic" w:eastAsia="Times New Roman" w:hAnsi="Century Gothic" w:cs="Times New Roman"/>
          <w:sz w:val="20"/>
          <w:szCs w:val="20"/>
          <w:lang w:val="es-ES_tradnl" w:eastAsia="es-ES"/>
        </w:rPr>
        <w:softHyphen/>
        <w:t>ción se encuentra dentro de toleran</w:t>
      </w:r>
      <w:r w:rsidRPr="00D75445">
        <w:rPr>
          <w:rFonts w:ascii="Century Gothic" w:eastAsia="Times New Roman" w:hAnsi="Century Gothic" w:cs="Times New Roman"/>
          <w:sz w:val="20"/>
          <w:szCs w:val="20"/>
          <w:lang w:val="es-ES_tradnl" w:eastAsia="es-ES"/>
        </w:rPr>
        <w:softHyphen/>
        <w:t>cias.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Si no lo estuviera, se procederá a su corrección.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b/>
          <w:sz w:val="20"/>
          <w:szCs w:val="20"/>
          <w:lang w:val="es-ES_tradnl" w:eastAsia="es-ES"/>
        </w:rPr>
      </w:pPr>
      <w:proofErr w:type="gramStart"/>
      <w:r w:rsidRPr="00D75445">
        <w:rPr>
          <w:rFonts w:ascii="Century Gothic" w:eastAsia="Times New Roman" w:hAnsi="Century Gothic" w:cs="Times New Roman"/>
          <w:b/>
          <w:sz w:val="20"/>
          <w:szCs w:val="20"/>
          <w:lang w:val="es-ES_tradnl" w:eastAsia="es-ES"/>
        </w:rPr>
        <w:t>a-</w:t>
      </w:r>
      <w:proofErr w:type="gramEnd"/>
      <w:r w:rsidRPr="00D75445">
        <w:rPr>
          <w:rFonts w:ascii="Century Gothic" w:eastAsia="Times New Roman" w:hAnsi="Century Gothic" w:cs="Times New Roman"/>
          <w:b/>
          <w:sz w:val="20"/>
          <w:szCs w:val="20"/>
          <w:lang w:val="es-ES_tradnl" w:eastAsia="es-ES"/>
        </w:rPr>
        <w:t xml:space="preserve">2) Controles dimensionales  </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comprobará que los paramentos de pozos, alturas libres y en general las dimensiones acotadas de los planos se encuentran dentro de tolerancias.</w:t>
      </w:r>
    </w:p>
    <w:p w:rsidR="0077016A" w:rsidRPr="00D75445" w:rsidRDefault="00586CC6"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Asimismo,</w:t>
      </w:r>
      <w:r w:rsidR="0077016A" w:rsidRPr="00D75445">
        <w:rPr>
          <w:rFonts w:ascii="Century Gothic" w:eastAsia="Times New Roman" w:hAnsi="Century Gothic" w:cs="Times New Roman"/>
          <w:sz w:val="20"/>
          <w:szCs w:val="20"/>
          <w:lang w:val="es-ES_tradnl" w:eastAsia="es-ES"/>
        </w:rPr>
        <w:t xml:space="preserve"> y para las tuberías flexibles, que el </w:t>
      </w:r>
      <w:r w:rsidRPr="00D75445">
        <w:rPr>
          <w:rFonts w:ascii="Century Gothic" w:eastAsia="Times New Roman" w:hAnsi="Century Gothic" w:cs="Times New Roman"/>
          <w:sz w:val="20"/>
          <w:szCs w:val="20"/>
          <w:lang w:val="es-ES_tradnl" w:eastAsia="es-ES"/>
        </w:rPr>
        <w:t>cambio en</w:t>
      </w:r>
      <w:r w:rsidR="0077016A" w:rsidRPr="00D75445">
        <w:rPr>
          <w:rFonts w:ascii="Century Gothic" w:eastAsia="Times New Roman" w:hAnsi="Century Gothic" w:cs="Times New Roman"/>
          <w:sz w:val="20"/>
          <w:szCs w:val="20"/>
          <w:lang w:val="es-ES_tradnl" w:eastAsia="es-ES"/>
        </w:rPr>
        <w:t xml:space="preserve"> la dimensión vertical no excede del límite de deformación a corta duración, salvo ligeras desviaciones en puntos aislados.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b/>
          <w:sz w:val="20"/>
          <w:szCs w:val="20"/>
          <w:lang w:val="es-ES_tradnl" w:eastAsia="es-ES"/>
        </w:rPr>
      </w:pPr>
      <w:r w:rsidRPr="00D75445">
        <w:rPr>
          <w:rFonts w:ascii="Century Gothic" w:eastAsia="Times New Roman" w:hAnsi="Century Gothic" w:cs="Times New Roman"/>
          <w:b/>
          <w:sz w:val="20"/>
          <w:szCs w:val="20"/>
          <w:lang w:val="es-ES_tradnl" w:eastAsia="es-ES"/>
        </w:rPr>
        <w:t xml:space="preserve">a-3) Pruebas de estanqueidad por </w:t>
      </w:r>
      <w:proofErr w:type="spellStart"/>
      <w:r w:rsidRPr="00D75445">
        <w:rPr>
          <w:rFonts w:ascii="Century Gothic" w:eastAsia="Times New Roman" w:hAnsi="Century Gothic" w:cs="Times New Roman"/>
          <w:b/>
          <w:sz w:val="20"/>
          <w:szCs w:val="20"/>
          <w:lang w:val="es-ES_tradnl" w:eastAsia="es-ES"/>
        </w:rPr>
        <w:t>exfiltración</w:t>
      </w:r>
      <w:proofErr w:type="spellEnd"/>
      <w:r w:rsidRPr="00D75445">
        <w:rPr>
          <w:rFonts w:ascii="Century Gothic" w:eastAsia="Times New Roman" w:hAnsi="Century Gothic" w:cs="Times New Roman"/>
          <w:b/>
          <w:sz w:val="20"/>
          <w:szCs w:val="20"/>
          <w:lang w:val="es-ES_tradnl" w:eastAsia="es-ES"/>
        </w:rPr>
        <w:t xml:space="preserve"> con agua.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a-3.1) Infiltración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el tramo de prueba se incluirán en su caso los pozos de registro, cerrándose antes de comenzar la prueba todas las entradas de agua al tramo.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aforará el volumen de infiltración en 30 minutos, siendo el volumen máximo admisible:</w:t>
      </w:r>
    </w:p>
    <w:p w:rsidR="0077016A" w:rsidRPr="00D75445" w:rsidRDefault="0077016A" w:rsidP="0077016A">
      <w:pPr>
        <w:framePr w:w="9124" w:hSpace="240" w:vSpace="240" w:wrap="auto" w:vAnchor="text" w:hAnchor="margin" w:x="119" w:y="2"/>
        <w:widowControl w:val="0"/>
        <w:pBdr>
          <w:top w:val="single" w:sz="6" w:space="0" w:color="FFFFFF"/>
          <w:left w:val="single" w:sz="6" w:space="0" w:color="FFFFFF"/>
          <w:bottom w:val="single" w:sz="6" w:space="0" w:color="FFFFFF"/>
          <w:right w:val="single" w:sz="6" w:space="0" w:color="FFFFFF"/>
        </w:pBdr>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object w:dxaOrig="2600" w:dyaOrig="680">
          <v:shape id="_x0000_i1026" type="#_x0000_t75" style="width:129.75pt;height:33.75pt" o:ole="">
            <v:imagedata r:id="rId13" o:title=""/>
          </v:shape>
          <o:OLEObject Type="Embed" ProgID="Equation.3" ShapeID="_x0000_i1026" DrawAspect="Content" ObjectID="_1653226556" r:id="rId14"/>
        </w:objec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siendo el hm. = altura media del nivel freático sobre el tramo y A el valor corres</w:t>
      </w:r>
      <w:r w:rsidRPr="00D75445">
        <w:rPr>
          <w:rFonts w:ascii="Century Gothic" w:eastAsia="Times New Roman" w:hAnsi="Century Gothic" w:cs="Times New Roman"/>
          <w:sz w:val="20"/>
          <w:szCs w:val="20"/>
          <w:lang w:val="es-ES_tradnl" w:eastAsia="es-ES"/>
        </w:rPr>
        <w:softHyphen/>
        <w:t>pondiente según la tabla de valores admisibles del ensayo de infiltración.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En caso de entrada de aguas detectadas por inspección visual o por T.V., el Contratista llevará a cabo las reparaciones oportunas. </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355" w:name="_Toc453756166"/>
      <w:bookmarkStart w:id="356" w:name="_Toc457295871"/>
      <w:bookmarkStart w:id="357" w:name="_Toc500831037"/>
      <w:bookmarkStart w:id="358" w:name="_Toc535394138"/>
      <w:r w:rsidRPr="00D75445">
        <w:rPr>
          <w:rFonts w:ascii="Century Gothic" w:hAnsi="Century Gothic"/>
          <w:sz w:val="20"/>
          <w:szCs w:val="20"/>
        </w:rPr>
        <w:t>Tuberías de distribución de agua y gas</w:t>
      </w:r>
      <w:bookmarkEnd w:id="355"/>
      <w:bookmarkEnd w:id="356"/>
      <w:bookmarkEnd w:id="357"/>
      <w:bookmarkEnd w:id="358"/>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medirán por los metros lineales realmente colocados, según la longitud de su eje, sin descontar los registros.  Las características de los materiales y sus diámetros, serán  los indicados en los planos del Proyecto, debiendo cumplir  las tuberías todos los requisitos exigidos en el CAP. II del presente Pliego.  El precio comprende el suministro, trans</w:t>
      </w:r>
      <w:r w:rsidRPr="00D75445">
        <w:rPr>
          <w:rFonts w:ascii="Century Gothic" w:eastAsia="Times New Roman" w:hAnsi="Century Gothic" w:cs="Times New Roman"/>
          <w:sz w:val="20"/>
          <w:szCs w:val="20"/>
          <w:lang w:val="es-ES_tradnl" w:eastAsia="es-ES"/>
        </w:rPr>
        <w:softHyphen/>
        <w:t>porte y descarga de los tubos, maquina</w:t>
      </w:r>
      <w:r w:rsidRPr="00D75445">
        <w:rPr>
          <w:rFonts w:ascii="Century Gothic" w:eastAsia="Times New Roman" w:hAnsi="Century Gothic" w:cs="Times New Roman"/>
          <w:sz w:val="20"/>
          <w:szCs w:val="20"/>
          <w:lang w:val="es-ES_tradnl" w:eastAsia="es-ES"/>
        </w:rPr>
        <w:softHyphen/>
        <w:t>ria y mano de obra de colocación, asiento y recubrimiento de arena según planos, juntas y todos los gastos deriva</w:t>
      </w:r>
      <w:r w:rsidRPr="00D75445">
        <w:rPr>
          <w:rFonts w:ascii="Century Gothic" w:eastAsia="Times New Roman" w:hAnsi="Century Gothic" w:cs="Times New Roman"/>
          <w:sz w:val="20"/>
          <w:szCs w:val="20"/>
          <w:lang w:val="es-ES_tradnl" w:eastAsia="es-ES"/>
        </w:rPr>
        <w:softHyphen/>
        <w:t>dos de las prue</w:t>
      </w:r>
      <w:r w:rsidRPr="00D75445">
        <w:rPr>
          <w:rFonts w:ascii="Century Gothic" w:eastAsia="Times New Roman" w:hAnsi="Century Gothic" w:cs="Times New Roman"/>
          <w:sz w:val="20"/>
          <w:szCs w:val="20"/>
          <w:lang w:val="es-ES_tradnl" w:eastAsia="es-ES"/>
        </w:rPr>
        <w:softHyphen/>
        <w:t>bas.  Para las piezas especiales se apli</w:t>
      </w:r>
      <w:r w:rsidRPr="00D75445">
        <w:rPr>
          <w:rFonts w:ascii="Century Gothic" w:eastAsia="Times New Roman" w:hAnsi="Century Gothic" w:cs="Times New Roman"/>
          <w:sz w:val="20"/>
          <w:szCs w:val="20"/>
          <w:lang w:val="es-ES_tradnl" w:eastAsia="es-ES"/>
        </w:rPr>
        <w:softHyphen/>
        <w:t>cará lo anteriormente indicado.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359" w:name="_Toc453756167"/>
      <w:bookmarkStart w:id="360" w:name="_Toc457295872"/>
      <w:bookmarkStart w:id="361" w:name="_Toc500831038"/>
      <w:bookmarkStart w:id="362" w:name="_Toc535394139"/>
      <w:r w:rsidRPr="00D75445">
        <w:rPr>
          <w:rFonts w:ascii="Century Gothic" w:hAnsi="Century Gothic"/>
          <w:sz w:val="20"/>
          <w:szCs w:val="20"/>
        </w:rPr>
        <w:t>Metro cúbico de base de zahorra artificial</w:t>
      </w:r>
      <w:bookmarkEnd w:id="359"/>
      <w:bookmarkEnd w:id="360"/>
      <w:bookmarkEnd w:id="361"/>
      <w:bookmarkEnd w:id="362"/>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Se medirán según lo dispuesto para la sub-base.  El precio unitario comprende el suministro de material, su extendido, compactación, humectación y </w:t>
      </w:r>
      <w:proofErr w:type="spellStart"/>
      <w:r w:rsidRPr="00D75445">
        <w:rPr>
          <w:rFonts w:ascii="Century Gothic" w:eastAsia="Times New Roman" w:hAnsi="Century Gothic" w:cs="Times New Roman"/>
          <w:sz w:val="20"/>
          <w:szCs w:val="20"/>
          <w:lang w:val="es-ES_tradnl" w:eastAsia="es-ES"/>
        </w:rPr>
        <w:t>rasanteo</w:t>
      </w:r>
      <w:proofErr w:type="spellEnd"/>
      <w:r w:rsidRPr="00D75445">
        <w:rPr>
          <w:rFonts w:ascii="Century Gothic" w:eastAsia="Times New Roman" w:hAnsi="Century Gothic" w:cs="Times New Roman"/>
          <w:sz w:val="20"/>
          <w:szCs w:val="20"/>
          <w:lang w:val="es-ES_tradnl" w:eastAsia="es-ES"/>
        </w:rPr>
        <w:t>.  El precio incluye el coste de las pruebas de comprobación del grado de compactación.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363" w:name="_Toc453756168"/>
      <w:bookmarkStart w:id="364" w:name="_Toc457295873"/>
      <w:bookmarkStart w:id="365" w:name="_Toc500831039"/>
      <w:bookmarkStart w:id="366" w:name="_Toc535394140"/>
      <w:r w:rsidRPr="00D75445">
        <w:rPr>
          <w:rFonts w:ascii="Century Gothic" w:hAnsi="Century Gothic"/>
          <w:sz w:val="20"/>
          <w:szCs w:val="20"/>
        </w:rPr>
        <w:t>CUNETAS Y CONTRACINTAS</w:t>
      </w:r>
      <w:bookmarkEnd w:id="363"/>
      <w:bookmarkEnd w:id="364"/>
      <w:bookmarkEnd w:id="365"/>
      <w:bookmarkEnd w:id="366"/>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medirán y abonarán por metros lineales realmente ejecutados.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incluye en el precio unitario la excavación y retirada de escombros, el suministro y colocación del hormigón HM</w:t>
      </w:r>
      <w:r w:rsidRPr="00D75445">
        <w:rPr>
          <w:rFonts w:ascii="Century Gothic" w:eastAsia="Times New Roman" w:hAnsi="Century Gothic" w:cs="Times New Roman"/>
          <w:sz w:val="20"/>
          <w:szCs w:val="20"/>
          <w:lang w:val="es-ES_tradnl" w:eastAsia="es-ES"/>
        </w:rPr>
        <w:noBreakHyphen/>
        <w:t>20, encofrado, juntas y acabado superficial, de acuerdo con las secciones tipo definidas en los planos.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367" w:name="_Toc453756169"/>
      <w:bookmarkStart w:id="368" w:name="_Toc457295874"/>
      <w:bookmarkStart w:id="369" w:name="_Toc500831040"/>
      <w:bookmarkStart w:id="370" w:name="_Toc535394141"/>
      <w:r w:rsidRPr="00D75445">
        <w:rPr>
          <w:rFonts w:ascii="Century Gothic" w:hAnsi="Century Gothic"/>
          <w:sz w:val="20"/>
          <w:szCs w:val="20"/>
        </w:rPr>
        <w:t>TUBOS DRENANTES</w:t>
      </w:r>
      <w:bookmarkEnd w:id="367"/>
      <w:bookmarkEnd w:id="368"/>
      <w:bookmarkEnd w:id="369"/>
      <w:bookmarkEnd w:id="370"/>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Los tubos deberán cumplir las prescripciones que se establecen para esta unidad de obra en los artículos 420.2.1. </w:t>
      </w:r>
      <w:proofErr w:type="gramStart"/>
      <w:r w:rsidRPr="00D75445">
        <w:rPr>
          <w:rFonts w:ascii="Century Gothic" w:eastAsia="Times New Roman" w:hAnsi="Century Gothic" w:cs="Times New Roman"/>
          <w:sz w:val="20"/>
          <w:szCs w:val="20"/>
          <w:lang w:val="es-ES_tradnl" w:eastAsia="es-ES"/>
        </w:rPr>
        <w:t>y</w:t>
      </w:r>
      <w:proofErr w:type="gramEnd"/>
      <w:r w:rsidRPr="00D75445">
        <w:rPr>
          <w:rFonts w:ascii="Century Gothic" w:eastAsia="Times New Roman" w:hAnsi="Century Gothic" w:cs="Times New Roman"/>
          <w:sz w:val="20"/>
          <w:szCs w:val="20"/>
          <w:lang w:val="es-ES_tradnl" w:eastAsia="es-ES"/>
        </w:rPr>
        <w:t xml:space="preserve"> 420.3.1. </w:t>
      </w:r>
      <w:proofErr w:type="gramStart"/>
      <w:r w:rsidRPr="00D75445">
        <w:rPr>
          <w:rFonts w:ascii="Century Gothic" w:eastAsia="Times New Roman" w:hAnsi="Century Gothic" w:cs="Times New Roman"/>
          <w:sz w:val="20"/>
          <w:szCs w:val="20"/>
          <w:lang w:val="es-ES_tradnl" w:eastAsia="es-ES"/>
        </w:rPr>
        <w:t>y</w:t>
      </w:r>
      <w:proofErr w:type="gramEnd"/>
      <w:r w:rsidRPr="00D75445">
        <w:rPr>
          <w:rFonts w:ascii="Century Gothic" w:eastAsia="Times New Roman" w:hAnsi="Century Gothic" w:cs="Times New Roman"/>
          <w:sz w:val="20"/>
          <w:szCs w:val="20"/>
          <w:lang w:val="es-ES_tradnl" w:eastAsia="es-ES"/>
        </w:rPr>
        <w:t xml:space="preserve"> de 2 de P.P.T.G.</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tubos se medirán y abonarán por metros lineales realmente colocados, medidos en el terreno e incluyendo la capa de hormigón de asiento como parte proporcional del precio de esta unidad.</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371" w:name="_Toc453756170"/>
      <w:bookmarkStart w:id="372" w:name="_Toc457295875"/>
      <w:bookmarkStart w:id="373" w:name="_Toc500831041"/>
      <w:bookmarkStart w:id="374" w:name="_Toc535394142"/>
      <w:r w:rsidRPr="00D75445">
        <w:rPr>
          <w:rFonts w:ascii="Century Gothic" w:hAnsi="Century Gothic"/>
          <w:sz w:val="20"/>
          <w:szCs w:val="20"/>
        </w:rPr>
        <w:t>SEÑALIZACION VERTICAL</w:t>
      </w:r>
      <w:bookmarkEnd w:id="371"/>
      <w:bookmarkEnd w:id="372"/>
      <w:bookmarkEnd w:id="373"/>
      <w:bookmarkEnd w:id="374"/>
    </w:p>
    <w:p w:rsidR="0077016A" w:rsidRPr="00D75445" w:rsidRDefault="0077016A" w:rsidP="0077016A">
      <w:pPr>
        <w:pStyle w:val="Ttulo3"/>
        <w:rPr>
          <w:rFonts w:ascii="Century Gothic" w:hAnsi="Century Gothic"/>
          <w:sz w:val="20"/>
          <w:szCs w:val="20"/>
        </w:rPr>
      </w:pPr>
      <w:bookmarkStart w:id="375" w:name="_Toc453756171"/>
      <w:bookmarkStart w:id="376" w:name="_Toc457295876"/>
      <w:bookmarkStart w:id="377" w:name="_Toc500831042"/>
      <w:bookmarkStart w:id="378" w:name="_Toc535394143"/>
      <w:r w:rsidRPr="00D75445">
        <w:rPr>
          <w:rFonts w:ascii="Century Gothic" w:hAnsi="Century Gothic"/>
          <w:sz w:val="20"/>
          <w:szCs w:val="20"/>
        </w:rPr>
        <w:t>Definición y alcance</w:t>
      </w:r>
      <w:bookmarkEnd w:id="375"/>
      <w:bookmarkEnd w:id="376"/>
      <w:bookmarkEnd w:id="377"/>
      <w:bookmarkEnd w:id="378"/>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define como señalización vertical el conjunto de placas, debidamente sustentadas, que tienen por misión advertir, regular e informar a los usuarios en relación con la circulación o con los itinerarios.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excluyen de esta unidad de obra los pórticos, banderolas o postes elevados (para colocar carteles o señales a una altura superior a 5 m por encima de la rasante), que constituyen otra unidad de obra diferenciada.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Consta de dos elementos, las placas y los elementos de </w:t>
      </w:r>
      <w:proofErr w:type="spellStart"/>
      <w:r w:rsidRPr="00D75445">
        <w:rPr>
          <w:rFonts w:ascii="Century Gothic" w:eastAsia="Times New Roman" w:hAnsi="Century Gothic" w:cs="Times New Roman"/>
          <w:sz w:val="20"/>
          <w:szCs w:val="20"/>
          <w:lang w:val="es-ES_tradnl" w:eastAsia="es-ES"/>
        </w:rPr>
        <w:t>sustención</w:t>
      </w:r>
      <w:proofErr w:type="spellEnd"/>
      <w:r w:rsidRPr="00D75445">
        <w:rPr>
          <w:rFonts w:ascii="Century Gothic" w:eastAsia="Times New Roman" w:hAnsi="Century Gothic" w:cs="Times New Roman"/>
          <w:sz w:val="20"/>
          <w:szCs w:val="20"/>
          <w:lang w:val="es-ES_tradnl" w:eastAsia="es-ES"/>
        </w:rPr>
        <w:t xml:space="preserve"> y anclaje.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alcance de las correspondientes unidades de obra incluye las siguientes actividades: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suministro de las correspondientes señales y placas completamente terminadas, incluyendo el estampado y todos los tratamientos de protección y reflexividad, así como todos los elementos auxiliares, su almacenamiento y conservación hasta el momento de su colocación.</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replanteo de la ubicación de los diferentes elementos.</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colocación de la señal o placa, incluyendo todos los elementos de sujeción, como tornillos, arandelas tuercas, etc.</w:t>
      </w:r>
    </w:p>
    <w:p w:rsidR="0077016A" w:rsidRPr="00D75445" w:rsidRDefault="0077016A" w:rsidP="0077016A">
      <w:pPr>
        <w:widowControl w:val="0"/>
        <w:numPr>
          <w:ilvl w:val="0"/>
          <w:numId w:val="34"/>
        </w:numPr>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limpieza y retirada de todos los elementos auxiliares y restos de obra.</w:t>
      </w:r>
    </w:p>
    <w:p w:rsidR="0077016A" w:rsidRPr="00D75445" w:rsidRDefault="0077016A" w:rsidP="0077016A">
      <w:pPr>
        <w:widowControl w:val="0"/>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379" w:name="_Toc453756172"/>
      <w:bookmarkStart w:id="380" w:name="_Toc457295877"/>
      <w:bookmarkStart w:id="381" w:name="_Toc500831043"/>
      <w:bookmarkStart w:id="382" w:name="_Toc535394144"/>
      <w:r w:rsidRPr="00D75445">
        <w:rPr>
          <w:rFonts w:ascii="Century Gothic" w:hAnsi="Century Gothic"/>
          <w:sz w:val="20"/>
          <w:szCs w:val="20"/>
        </w:rPr>
        <w:t>Materiales</w:t>
      </w:r>
      <w:bookmarkEnd w:id="379"/>
      <w:bookmarkEnd w:id="380"/>
      <w:bookmarkEnd w:id="381"/>
      <w:bookmarkEnd w:id="382"/>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materiales a utilizar en señalización vertical se encuentran definidos en el Artículo 189 del PG-3/75.</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Salvo indicación en contra por parte de la Dirección de la Obra, se utilizarán carteles formados por placas de acero perfilado, en lugar de utilizar placas de aluminio </w:t>
      </w:r>
      <w:proofErr w:type="spellStart"/>
      <w:r w:rsidRPr="00D75445">
        <w:rPr>
          <w:rFonts w:ascii="Century Gothic" w:eastAsia="Times New Roman" w:hAnsi="Century Gothic" w:cs="Times New Roman"/>
          <w:sz w:val="20"/>
          <w:szCs w:val="20"/>
          <w:lang w:val="es-ES_tradnl" w:eastAsia="es-ES"/>
        </w:rPr>
        <w:t>extrusionadas</w:t>
      </w:r>
      <w:proofErr w:type="spellEnd"/>
      <w:r w:rsidRPr="00D75445">
        <w:rPr>
          <w:rFonts w:ascii="Century Gothic" w:eastAsia="Times New Roman" w:hAnsi="Century Gothic" w:cs="Times New Roman"/>
          <w:sz w:val="20"/>
          <w:szCs w:val="20"/>
          <w:lang w:val="es-ES_tradnl" w:eastAsia="es-ES"/>
        </w:rPr>
        <w:t>.</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383" w:name="_Toc453756173"/>
      <w:bookmarkStart w:id="384" w:name="_Toc457295878"/>
      <w:bookmarkStart w:id="385" w:name="_Toc500831044"/>
      <w:bookmarkStart w:id="386" w:name="_Toc535394145"/>
      <w:r w:rsidRPr="00D75445">
        <w:rPr>
          <w:rFonts w:ascii="Century Gothic" w:hAnsi="Century Gothic"/>
          <w:sz w:val="20"/>
          <w:szCs w:val="20"/>
        </w:rPr>
        <w:t>Ejecución de las obras</w:t>
      </w:r>
      <w:bookmarkEnd w:id="383"/>
      <w:bookmarkEnd w:id="384"/>
      <w:bookmarkEnd w:id="385"/>
      <w:bookmarkEnd w:id="386"/>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cualquier caso, siempre que no se oponga a lo indicado en el presente Pliego o en los Planos, la ejecución de las marcas viales cumplirá lo indicado en el Artículo 701 del PG-3/75, salvo indicación expresa del Director de la Obra.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almacenamiento y transporte de las señales se efectuará de forma que se evite el rayado y deterioro de las mismas. Se protegerán con elementos de plástico acolchado en el interior de cajas de cartón.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 situación de las señales indicadas en los Planos debe considerarse como indicativa, ajustándose la posición exacta, que habrá de ser aprobada por el Director de la Obra, a la vista de las condiciones de visibilidad.</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zonas donde no exista acera, la distancia entre el borde de la calzada y el borde de la señal más próxima será superior a un metro (1,00 m).</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aquellos tramos dotados de acera, la distancia entre el borde de la calzada y el borde de la señal más próximo a la calzada será superior a medio metro (0,5 m).</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La altura de las señales entre el borde inferior de la placa y el nivel de borde de la calzada, será de un metro (1,00 m), excepto en intersecciones y en los tramos en los que habitualmente se circule con luz de cruce por la noche, en los cuales la altura será de medio metro (0,5 m), y en los tramos con acera, donde su altura será de dos metros y veinte centímetros (2,20 m). </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soportes de las señales y los carteles estarán empotrados en un dado de hormigón H-250 con las dimensiones indicadas en los Planos.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Cuando se aproveche una estructura elevada existente sobre la calzada para la colocación de los carteles, debe procurarse que éstos no rebasen el límite superior de la barandilla.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387" w:name="_Toc453756174"/>
      <w:bookmarkStart w:id="388" w:name="_Toc457295879"/>
      <w:bookmarkStart w:id="389" w:name="_Toc500831045"/>
      <w:bookmarkStart w:id="390" w:name="_Toc535394146"/>
      <w:r w:rsidRPr="00D75445">
        <w:rPr>
          <w:rFonts w:ascii="Century Gothic" w:hAnsi="Century Gothic"/>
          <w:sz w:val="20"/>
          <w:szCs w:val="20"/>
        </w:rPr>
        <w:t>Control de calidad</w:t>
      </w:r>
      <w:bookmarkEnd w:id="387"/>
      <w:bookmarkEnd w:id="388"/>
      <w:bookmarkEnd w:id="389"/>
      <w:bookmarkEnd w:id="390"/>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señales serán fabricadas por un fabricante que haya realizado ensayos y muestras aprobadas y contrasta</w:t>
      </w:r>
      <w:r w:rsidRPr="00D75445">
        <w:rPr>
          <w:rFonts w:ascii="Century Gothic" w:eastAsia="Times New Roman" w:hAnsi="Century Gothic" w:cs="Times New Roman"/>
          <w:sz w:val="20"/>
          <w:szCs w:val="20"/>
          <w:lang w:val="es-ES_tradnl" w:eastAsia="es-ES"/>
        </w:rPr>
        <w:softHyphen/>
        <w:t>das oficialmente por el M.O.P.T. en cuanto a resistencia al agua de lluvia y agua salina, humedad, intensidad luminosa, perfecta adherencia de los materiales, flexibilidad y duración.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cualquier caso los materiales y tratamientos a emplear deberán cumplir con las condiciones de calidad exigidas en el correspondiente Artículo del presente Pliego.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Director de la Obra podrá exigir en cualquier momento la presentación de los correspondientes certifica</w:t>
      </w:r>
      <w:r w:rsidRPr="00D75445">
        <w:rPr>
          <w:rFonts w:ascii="Century Gothic" w:eastAsia="Times New Roman" w:hAnsi="Century Gothic" w:cs="Times New Roman"/>
          <w:sz w:val="20"/>
          <w:szCs w:val="20"/>
          <w:lang w:val="es-ES_tradnl" w:eastAsia="es-ES"/>
        </w:rPr>
        <w:softHyphen/>
        <w:t>dos oficiales, así como la realización de cualquiera de los ensayos citados.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Una vez finalizada la instalación de las señales se procederá a efectuar una inspección y limpieza de cada una de ellas. Todos los daños a la pintura, galvanizado, placas, carteles, soportes o elementos de unión deberán corregirse y las señales deberán quedar en perfectas condiciones. Si cualquiera de los elementos componentes de las señales </w:t>
      </w:r>
      <w:proofErr w:type="gramStart"/>
      <w:r w:rsidRPr="00D75445">
        <w:rPr>
          <w:rFonts w:ascii="Century Gothic" w:eastAsia="Times New Roman" w:hAnsi="Century Gothic" w:cs="Times New Roman"/>
          <w:sz w:val="20"/>
          <w:szCs w:val="20"/>
          <w:lang w:val="es-ES_tradnl" w:eastAsia="es-ES"/>
        </w:rPr>
        <w:t>tuvieran</w:t>
      </w:r>
      <w:proofErr w:type="gramEnd"/>
      <w:r w:rsidRPr="00D75445">
        <w:rPr>
          <w:rFonts w:ascii="Century Gothic" w:eastAsia="Times New Roman" w:hAnsi="Century Gothic" w:cs="Times New Roman"/>
          <w:sz w:val="20"/>
          <w:szCs w:val="20"/>
          <w:lang w:val="es-ES_tradnl" w:eastAsia="es-ES"/>
        </w:rPr>
        <w:t xml:space="preserve"> arañazos, abolladuras o cualquier otro desperfecto, antes de o durante su emplazamien</w:t>
      </w:r>
      <w:r w:rsidRPr="00D75445">
        <w:rPr>
          <w:rFonts w:ascii="Century Gothic" w:eastAsia="Times New Roman" w:hAnsi="Century Gothic" w:cs="Times New Roman"/>
          <w:sz w:val="20"/>
          <w:szCs w:val="20"/>
          <w:lang w:val="es-ES_tradnl" w:eastAsia="es-ES"/>
        </w:rPr>
        <w:softHyphen/>
        <w:t>to, que pudiera considerarse inadmisible, tendrá que cambiarse por otra en perfectas condiciones.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3"/>
        <w:rPr>
          <w:rFonts w:ascii="Century Gothic" w:hAnsi="Century Gothic"/>
          <w:sz w:val="20"/>
          <w:szCs w:val="20"/>
        </w:rPr>
      </w:pPr>
      <w:bookmarkStart w:id="391" w:name="_Toc453756175"/>
      <w:bookmarkStart w:id="392" w:name="_Toc457295880"/>
      <w:bookmarkStart w:id="393" w:name="_Toc500831046"/>
      <w:bookmarkStart w:id="394" w:name="_Toc535394147"/>
      <w:r w:rsidRPr="00D75445">
        <w:rPr>
          <w:rFonts w:ascii="Century Gothic" w:hAnsi="Century Gothic"/>
          <w:sz w:val="20"/>
          <w:szCs w:val="20"/>
        </w:rPr>
        <w:t>Medición y abono</w:t>
      </w:r>
      <w:bookmarkEnd w:id="391"/>
      <w:bookmarkEnd w:id="392"/>
      <w:bookmarkEnd w:id="393"/>
      <w:bookmarkEnd w:id="394"/>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señales de circulación se medirán por unidades (</w:t>
      </w:r>
      <w:proofErr w:type="spellStart"/>
      <w:r w:rsidRPr="00D75445">
        <w:rPr>
          <w:rFonts w:ascii="Century Gothic" w:eastAsia="Times New Roman" w:hAnsi="Century Gothic" w:cs="Times New Roman"/>
          <w:sz w:val="20"/>
          <w:szCs w:val="20"/>
          <w:lang w:val="es-ES_tradnl" w:eastAsia="es-ES"/>
        </w:rPr>
        <w:t>ud</w:t>
      </w:r>
      <w:proofErr w:type="spellEnd"/>
      <w:r w:rsidRPr="00D75445">
        <w:rPr>
          <w:rFonts w:ascii="Century Gothic" w:eastAsia="Times New Roman" w:hAnsi="Century Gothic" w:cs="Times New Roman"/>
          <w:sz w:val="20"/>
          <w:szCs w:val="20"/>
          <w:lang w:val="es-ES_tradnl" w:eastAsia="es-ES"/>
        </w:rPr>
        <w:t>) realmente colocadas en obra, siempre que se encuentren definidas en los Planos o hayan sido expresamente aprobadas por el Director de la Obra, abonándose de acuerdo con los precios correspondientes del Cuadro de Precios Nº1.</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señales no normalizadas, carteles de preaviso, placas y flechas ya sean de dirección, confirmación, situación o de cualquier otro tipo se medirán por metro cuadrado (m2) realmente colocados en obra, siempre que se encuentren definidos en los Planos o hayan sido expresamente aprobados por el Director de la Obra, abonándose a los precios correspondientes del Cuadro de Precios Nº1.</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Los elementos de sustentación, así como los macizos de cimentación, sus excavaciones y rellenos, incluidos los anclajes y protección, ya sea galvanizado o de otro tipo, se consideran incluidos en el precio unitario de las señales o hitos.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395" w:name="_Toc453756176"/>
      <w:bookmarkStart w:id="396" w:name="_Toc457295881"/>
      <w:bookmarkStart w:id="397" w:name="_Toc500831047"/>
      <w:bookmarkStart w:id="398" w:name="_Toc535394148"/>
      <w:r w:rsidRPr="00D75445">
        <w:rPr>
          <w:rFonts w:ascii="Century Gothic" w:hAnsi="Century Gothic"/>
          <w:sz w:val="20"/>
          <w:szCs w:val="20"/>
        </w:rPr>
        <w:t>PLANTACIONES</w:t>
      </w:r>
      <w:bookmarkEnd w:id="395"/>
      <w:bookmarkEnd w:id="396"/>
      <w:bookmarkEnd w:id="397"/>
      <w:bookmarkEnd w:id="398"/>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Serán de las características fijadas en el Cuadro de Precios.  Se medirán por unidades (Ud.) realmente colocadas, compren</w:t>
      </w:r>
      <w:r w:rsidRPr="00D75445">
        <w:rPr>
          <w:rFonts w:ascii="Century Gothic" w:eastAsia="Times New Roman" w:hAnsi="Century Gothic" w:cs="Times New Roman"/>
          <w:sz w:val="20"/>
          <w:szCs w:val="20"/>
          <w:lang w:val="es-ES_tradnl" w:eastAsia="es-ES"/>
        </w:rPr>
        <w:softHyphen/>
        <w:t>diendo el suministro de las plantas, tierra vegetal, tutor, colocación y vigilancia durante el período de adaptación.</w:t>
      </w:r>
      <w:r w:rsidR="0042038C" w:rsidRPr="00D75445">
        <w:rPr>
          <w:rFonts w:ascii="Century Gothic" w:eastAsia="Times New Roman" w:hAnsi="Century Gothic" w:cs="Times New Roman"/>
          <w:sz w:val="20"/>
          <w:szCs w:val="20"/>
          <w:lang w:val="es-ES_tradnl" w:eastAsia="es-ES"/>
        </w:rPr>
        <w:t xml:space="preserve"> En este caso las plantaciones que se van a realizar corresponden a viñedos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399" w:name="_Toc453756177"/>
      <w:bookmarkStart w:id="400" w:name="_Toc457295882"/>
      <w:bookmarkStart w:id="401" w:name="_Toc500831048"/>
      <w:bookmarkStart w:id="402" w:name="_Toc535394149"/>
      <w:r w:rsidRPr="00D75445">
        <w:rPr>
          <w:rFonts w:ascii="Century Gothic" w:hAnsi="Century Gothic"/>
          <w:sz w:val="20"/>
          <w:szCs w:val="20"/>
        </w:rPr>
        <w:t>UNIDADES NO ESPECIFICADAS EN EL PRESENTE PLIEGO</w:t>
      </w:r>
      <w:bookmarkEnd w:id="399"/>
      <w:bookmarkEnd w:id="400"/>
      <w:bookmarkEnd w:id="401"/>
      <w:bookmarkEnd w:id="402"/>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Se ejecutarán, medirán y abonarán de acuerdo a lo definido en los documentos del Proyecto y conforma a las Normas e Ins</w:t>
      </w:r>
      <w:r w:rsidRPr="00D75445">
        <w:rPr>
          <w:rFonts w:ascii="Century Gothic" w:eastAsia="Times New Roman" w:hAnsi="Century Gothic" w:cs="Times New Roman"/>
          <w:sz w:val="20"/>
          <w:szCs w:val="20"/>
          <w:lang w:val="es-ES_tradnl" w:eastAsia="es-ES"/>
        </w:rPr>
        <w:softHyphen/>
        <w:t>trucciones especificadas en el Artículo 1 del presente Plie</w:t>
      </w:r>
      <w:r w:rsidRPr="00D75445">
        <w:rPr>
          <w:rFonts w:ascii="Century Gothic" w:eastAsia="Times New Roman" w:hAnsi="Century Gothic" w:cs="Times New Roman"/>
          <w:sz w:val="20"/>
          <w:szCs w:val="20"/>
          <w:lang w:val="es-ES_tradnl" w:eastAsia="es-ES"/>
        </w:rPr>
        <w:softHyphen/>
        <w:t>go.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el caso de unidades que no figuren en Proyecto, su eje</w:t>
      </w:r>
      <w:r w:rsidRPr="00D75445">
        <w:rPr>
          <w:rFonts w:ascii="Century Gothic" w:eastAsia="Times New Roman" w:hAnsi="Century Gothic" w:cs="Times New Roman"/>
          <w:sz w:val="20"/>
          <w:szCs w:val="20"/>
          <w:lang w:val="es-ES_tradnl" w:eastAsia="es-ES"/>
        </w:rPr>
        <w:softHyphen/>
        <w:t>cución deberá ser previamente aprobada por la Dirección de Obra, debiendo ser asimismo previa la definición del precio unitario contradictorio correspondien</w:t>
      </w:r>
      <w:r w:rsidRPr="00D75445">
        <w:rPr>
          <w:rFonts w:ascii="Century Gothic" w:eastAsia="Times New Roman" w:hAnsi="Century Gothic" w:cs="Times New Roman"/>
          <w:sz w:val="20"/>
          <w:szCs w:val="20"/>
          <w:lang w:val="es-ES_tradnl" w:eastAsia="es-ES"/>
        </w:rPr>
        <w:softHyphen/>
        <w:t>te. Se realizarán con</w:t>
      </w:r>
      <w:r w:rsidRPr="00D75445">
        <w:rPr>
          <w:rFonts w:ascii="Century Gothic" w:eastAsia="Times New Roman" w:hAnsi="Century Gothic" w:cs="Times New Roman"/>
          <w:sz w:val="20"/>
          <w:szCs w:val="20"/>
          <w:lang w:val="es-ES_tradnl" w:eastAsia="es-ES"/>
        </w:rPr>
        <w:softHyphen/>
        <w:t>forme a las condiciones especificadas en las Instrucciones anteriormente mencio</w:t>
      </w:r>
      <w:r w:rsidRPr="00D75445">
        <w:rPr>
          <w:rFonts w:ascii="Century Gothic" w:eastAsia="Times New Roman" w:hAnsi="Century Gothic" w:cs="Times New Roman"/>
          <w:sz w:val="20"/>
          <w:szCs w:val="20"/>
          <w:lang w:val="es-ES_tradnl" w:eastAsia="es-ES"/>
        </w:rPr>
        <w:softHyphen/>
        <w:t>na</w:t>
      </w:r>
      <w:r w:rsidRPr="00D75445">
        <w:rPr>
          <w:rFonts w:ascii="Century Gothic" w:eastAsia="Times New Roman" w:hAnsi="Century Gothic" w:cs="Times New Roman"/>
          <w:sz w:val="20"/>
          <w:szCs w:val="20"/>
          <w:lang w:val="es-ES_tradnl" w:eastAsia="es-ES"/>
        </w:rPr>
        <w:softHyphen/>
        <w:t>das y de acuerdo con las normas de la buena ejecución.</w:t>
      </w:r>
    </w:p>
    <w:p w:rsidR="0077016A" w:rsidRPr="00D75445" w:rsidRDefault="0077016A" w:rsidP="0077016A">
      <w:pPr>
        <w:rPr>
          <w:rFonts w:ascii="Century Gothic" w:hAnsi="Century Gothic"/>
          <w:sz w:val="20"/>
          <w:szCs w:val="20"/>
          <w:lang w:val="es-ES_tradnl"/>
        </w:rPr>
      </w:pPr>
      <w:r w:rsidRPr="00D75445">
        <w:rPr>
          <w:rFonts w:ascii="Century Gothic" w:hAnsi="Century Gothic"/>
          <w:sz w:val="20"/>
          <w:szCs w:val="20"/>
          <w:lang w:val="es-ES_tradnl"/>
        </w:rPr>
        <w:br w:type="page"/>
      </w:r>
    </w:p>
    <w:p w:rsidR="0077016A" w:rsidRPr="00D75445" w:rsidRDefault="0077016A" w:rsidP="0077016A">
      <w:pPr>
        <w:pStyle w:val="Ttulo1"/>
        <w:rPr>
          <w:rFonts w:ascii="Century Gothic" w:hAnsi="Century Gothic"/>
          <w:sz w:val="20"/>
          <w:szCs w:val="20"/>
        </w:rPr>
      </w:pPr>
      <w:bookmarkStart w:id="403" w:name="_Toc453756178"/>
      <w:bookmarkStart w:id="404" w:name="_Toc457295883"/>
      <w:bookmarkStart w:id="405" w:name="_Toc500831049"/>
      <w:bookmarkStart w:id="406" w:name="_Toc535394150"/>
      <w:r w:rsidRPr="00D75445">
        <w:rPr>
          <w:rFonts w:ascii="Century Gothic" w:hAnsi="Century Gothic"/>
          <w:sz w:val="20"/>
          <w:szCs w:val="20"/>
        </w:rPr>
        <w:t>DISPOSICIONES GENERALES</w:t>
      </w:r>
      <w:bookmarkEnd w:id="403"/>
      <w:bookmarkEnd w:id="404"/>
      <w:bookmarkEnd w:id="405"/>
      <w:bookmarkEnd w:id="406"/>
    </w:p>
    <w:p w:rsidR="0077016A" w:rsidRPr="00D75445" w:rsidRDefault="0077016A" w:rsidP="0077016A">
      <w:pPr>
        <w:pStyle w:val="Ttulo2"/>
        <w:rPr>
          <w:rFonts w:ascii="Century Gothic" w:hAnsi="Century Gothic"/>
          <w:sz w:val="20"/>
          <w:szCs w:val="20"/>
        </w:rPr>
      </w:pPr>
      <w:bookmarkStart w:id="407" w:name="_Toc457295884"/>
      <w:bookmarkStart w:id="408" w:name="_Toc500831050"/>
      <w:bookmarkStart w:id="409" w:name="_Toc535394151"/>
      <w:r w:rsidRPr="00D75445">
        <w:rPr>
          <w:rFonts w:ascii="Century Gothic" w:hAnsi="Century Gothic"/>
          <w:sz w:val="20"/>
          <w:szCs w:val="20"/>
        </w:rPr>
        <w:t>CONDICIONES GENERALES</w:t>
      </w:r>
      <w:bookmarkEnd w:id="407"/>
      <w:bookmarkEnd w:id="408"/>
      <w:bookmarkEnd w:id="409"/>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Las obras a que se refiere el presente Pliego de Condiciones deberán quedar terminadas en el plazo que se señale en las condiciones de la licitación para su ejecución en el contrato subsiguiente.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410" w:name="_Toc453756180"/>
      <w:bookmarkStart w:id="411" w:name="_Toc457295885"/>
      <w:bookmarkStart w:id="412" w:name="_Toc500831051"/>
      <w:bookmarkStart w:id="413" w:name="_Toc535394152"/>
      <w:r w:rsidRPr="00D75445">
        <w:rPr>
          <w:rFonts w:ascii="Century Gothic" w:hAnsi="Century Gothic"/>
          <w:sz w:val="20"/>
          <w:szCs w:val="20"/>
        </w:rPr>
        <w:t>RESIDENCIA OFICIAL DEL CONTRATISTA</w:t>
      </w:r>
      <w:bookmarkEnd w:id="410"/>
      <w:bookmarkEnd w:id="411"/>
      <w:bookmarkEnd w:id="412"/>
      <w:bookmarkEnd w:id="413"/>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Desde el comienzo de las obras hasta su recepción definitiva el Contratista Adjudicatario estará representado permanente</w:t>
      </w:r>
      <w:r w:rsidRPr="00D75445">
        <w:rPr>
          <w:rFonts w:ascii="Century Gothic" w:eastAsia="Times New Roman" w:hAnsi="Century Gothic" w:cs="Times New Roman"/>
          <w:sz w:val="20"/>
          <w:szCs w:val="20"/>
          <w:lang w:val="es-ES_tradnl" w:eastAsia="es-ES"/>
        </w:rPr>
        <w:softHyphen/>
        <w:t>mente, en  el lugar donde radiquen las obras, por persona o personas con poder suficiente para disponer sobre todas las cuestiones relativas a las mismas, debiendo estar vinculada a la misma a persona con conocimientos técnicos suficientes, adaptadas a la natura</w:t>
      </w:r>
      <w:r w:rsidRPr="00D75445">
        <w:rPr>
          <w:rFonts w:ascii="Century Gothic" w:eastAsia="Times New Roman" w:hAnsi="Century Gothic" w:cs="Times New Roman"/>
          <w:sz w:val="20"/>
          <w:szCs w:val="20"/>
          <w:lang w:val="es-ES_tradnl" w:eastAsia="es-ES"/>
        </w:rPr>
        <w:softHyphen/>
        <w:t>leza de la obra, a juicio de la Direc</w:t>
      </w:r>
      <w:r w:rsidRPr="00D75445">
        <w:rPr>
          <w:rFonts w:ascii="Century Gothic" w:eastAsia="Times New Roman" w:hAnsi="Century Gothic" w:cs="Times New Roman"/>
          <w:sz w:val="20"/>
          <w:szCs w:val="20"/>
          <w:lang w:val="es-ES_tradnl" w:eastAsia="es-ES"/>
        </w:rPr>
        <w:softHyphen/>
        <w:t>ción de la Obra, que no se ausentará sin ponerlo en conoci</w:t>
      </w:r>
      <w:r w:rsidRPr="00D75445">
        <w:rPr>
          <w:rFonts w:ascii="Century Gothic" w:eastAsia="Times New Roman" w:hAnsi="Century Gothic" w:cs="Times New Roman"/>
          <w:sz w:val="20"/>
          <w:szCs w:val="20"/>
          <w:lang w:val="es-ES_tradnl" w:eastAsia="es-ES"/>
        </w:rPr>
        <w:softHyphen/>
        <w:t>miento de la misma, dejando siempre quien le sustituya para dar disposicio</w:t>
      </w:r>
      <w:r w:rsidRPr="00D75445">
        <w:rPr>
          <w:rFonts w:ascii="Century Gothic" w:eastAsia="Times New Roman" w:hAnsi="Century Gothic" w:cs="Times New Roman"/>
          <w:sz w:val="20"/>
          <w:szCs w:val="20"/>
          <w:lang w:val="es-ES_tradnl" w:eastAsia="es-ES"/>
        </w:rPr>
        <w:softHyphen/>
        <w:t>nes, hacer pagos, continuar las obras y recibir órdenes.  El personal directivo estará auxiliado en obra por el número de técnicos y opera</w:t>
      </w:r>
      <w:r w:rsidRPr="00D75445">
        <w:rPr>
          <w:rFonts w:ascii="Century Gothic" w:eastAsia="Times New Roman" w:hAnsi="Century Gothic" w:cs="Times New Roman"/>
          <w:sz w:val="20"/>
          <w:szCs w:val="20"/>
          <w:lang w:val="es-ES_tradnl" w:eastAsia="es-ES"/>
        </w:rPr>
        <w:softHyphen/>
        <w:t>rios que por la Direc</w:t>
      </w:r>
      <w:r w:rsidRPr="00D75445">
        <w:rPr>
          <w:rFonts w:ascii="Century Gothic" w:eastAsia="Times New Roman" w:hAnsi="Century Gothic" w:cs="Times New Roman"/>
          <w:sz w:val="20"/>
          <w:szCs w:val="20"/>
          <w:lang w:val="es-ES_tradnl" w:eastAsia="es-ES"/>
        </w:rPr>
        <w:softHyphen/>
        <w:t>ción Fa</w:t>
      </w:r>
      <w:r w:rsidRPr="00D75445">
        <w:rPr>
          <w:rFonts w:ascii="Century Gothic" w:eastAsia="Times New Roman" w:hAnsi="Century Gothic" w:cs="Times New Roman"/>
          <w:sz w:val="20"/>
          <w:szCs w:val="20"/>
          <w:lang w:val="es-ES_tradnl" w:eastAsia="es-ES"/>
        </w:rPr>
        <w:softHyphen/>
        <w:t>cultativa de la Obra se estime conveniente.</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414" w:name="_Toc453756181"/>
      <w:bookmarkStart w:id="415" w:name="_Toc457295886"/>
      <w:bookmarkStart w:id="416" w:name="_Toc500831052"/>
      <w:bookmarkStart w:id="417" w:name="_Toc535394153"/>
      <w:r w:rsidRPr="00D75445">
        <w:rPr>
          <w:rFonts w:ascii="Century Gothic" w:hAnsi="Century Gothic"/>
          <w:sz w:val="20"/>
          <w:szCs w:val="20"/>
        </w:rPr>
        <w:t>PRESCRIPCIONES COMPLEMENTARIAS</w:t>
      </w:r>
      <w:bookmarkEnd w:id="414"/>
      <w:bookmarkEnd w:id="415"/>
      <w:bookmarkEnd w:id="416"/>
      <w:bookmarkEnd w:id="417"/>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Todo lo que sin apartarse del espíritu general del Proyecto o de las disposicio</w:t>
      </w:r>
      <w:r w:rsidRPr="00D75445">
        <w:rPr>
          <w:rFonts w:ascii="Century Gothic" w:eastAsia="Times New Roman" w:hAnsi="Century Gothic" w:cs="Times New Roman"/>
          <w:sz w:val="20"/>
          <w:szCs w:val="20"/>
          <w:lang w:val="es-ES_tradnl" w:eastAsia="es-ES"/>
        </w:rPr>
        <w:softHyphen/>
        <w:t>nes especiales que al efecto se dicten por quien corresponden, u ordene el Ingeniero Director de las Obras será ejecutado obligatoriamente por el Contra</w:t>
      </w:r>
      <w:r w:rsidRPr="00D75445">
        <w:rPr>
          <w:rFonts w:ascii="Century Gothic" w:eastAsia="Times New Roman" w:hAnsi="Century Gothic" w:cs="Times New Roman"/>
          <w:sz w:val="20"/>
          <w:szCs w:val="20"/>
          <w:lang w:val="es-ES_tradnl" w:eastAsia="es-ES"/>
        </w:rPr>
        <w:softHyphen/>
        <w:t>tista, aún cuando no esté estipulado expresamente en este Pliego de Condicio</w:t>
      </w:r>
      <w:r w:rsidRPr="00D75445">
        <w:rPr>
          <w:rFonts w:ascii="Century Gothic" w:eastAsia="Times New Roman" w:hAnsi="Century Gothic" w:cs="Times New Roman"/>
          <w:sz w:val="20"/>
          <w:szCs w:val="20"/>
          <w:lang w:val="es-ES_tradnl" w:eastAsia="es-ES"/>
        </w:rPr>
        <w:softHyphen/>
        <w:t>nes.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Todas las obras se ejecutarán siempre atendiéndose a las reglas de la buena construcción y con materiales de primera calidad con sujeción a las normas del presente Pliego; en aquellos casos que no se detallan en éste las condiciones, tanto de los materiales como de la ejecución de las obras, se atenderá a lo que la costumbre ha sancionado como regla de buena construcción.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418" w:name="_Toc453756182"/>
      <w:bookmarkStart w:id="419" w:name="_Toc457295887"/>
      <w:bookmarkStart w:id="420" w:name="_Toc500831053"/>
      <w:bookmarkStart w:id="421" w:name="_Toc535394154"/>
      <w:r w:rsidRPr="00D75445">
        <w:rPr>
          <w:rFonts w:ascii="Century Gothic" w:hAnsi="Century Gothic"/>
          <w:sz w:val="20"/>
          <w:szCs w:val="20"/>
        </w:rPr>
        <w:t>CONFRONTACION DE PLANOS Y MEDIDAS</w:t>
      </w:r>
      <w:bookmarkEnd w:id="418"/>
      <w:bookmarkEnd w:id="419"/>
      <w:bookmarkEnd w:id="420"/>
      <w:bookmarkEnd w:id="421"/>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Contratista deberá conformar inmediatamente después de recibidos, todos los planos que le hayan sido facilitados y deberá informar prontamente al Ingeniero Director sobre cual</w:t>
      </w:r>
      <w:r w:rsidRPr="00D75445">
        <w:rPr>
          <w:rFonts w:ascii="Century Gothic" w:eastAsia="Times New Roman" w:hAnsi="Century Gothic" w:cs="Times New Roman"/>
          <w:sz w:val="20"/>
          <w:szCs w:val="20"/>
          <w:lang w:val="es-ES_tradnl" w:eastAsia="es-ES"/>
        </w:rPr>
        <w:softHyphen/>
        <w:t>quier contradicción.</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Contratista deberá confrontar los planos y comprobar las cotas antes de aparejar la obra y será responsable por cual</w:t>
      </w:r>
      <w:r w:rsidRPr="00D75445">
        <w:rPr>
          <w:rFonts w:ascii="Century Gothic" w:eastAsia="Times New Roman" w:hAnsi="Century Gothic" w:cs="Times New Roman"/>
          <w:sz w:val="20"/>
          <w:szCs w:val="20"/>
          <w:lang w:val="es-ES_tradnl" w:eastAsia="es-ES"/>
        </w:rPr>
        <w:softHyphen/>
        <w:t>quier error que hubiera podido evitar de haberlo hecho.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422" w:name="_Toc453756183"/>
      <w:bookmarkStart w:id="423" w:name="_Toc457295888"/>
      <w:bookmarkStart w:id="424" w:name="_Toc500831054"/>
      <w:bookmarkStart w:id="425" w:name="_Toc535394155"/>
      <w:r w:rsidRPr="00D75445">
        <w:rPr>
          <w:rFonts w:ascii="Century Gothic" w:hAnsi="Century Gothic"/>
          <w:sz w:val="20"/>
          <w:szCs w:val="20"/>
        </w:rPr>
        <w:t>CONTRADICCIONES EN LA DOCUMENTACION</w:t>
      </w:r>
      <w:bookmarkEnd w:id="422"/>
      <w:bookmarkEnd w:id="423"/>
      <w:bookmarkEnd w:id="424"/>
      <w:bookmarkEnd w:id="425"/>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Lo mencionado en el Pliego de Condiciones y omitido en los planos del Proyecto, o viceversa, deberá ser ejecutado como si estuviera contenido en ambos documen</w:t>
      </w:r>
      <w:r w:rsidRPr="00D75445">
        <w:rPr>
          <w:rFonts w:ascii="Century Gothic" w:eastAsia="Times New Roman" w:hAnsi="Century Gothic" w:cs="Times New Roman"/>
          <w:sz w:val="20"/>
          <w:szCs w:val="20"/>
          <w:lang w:val="es-ES_tradnl" w:eastAsia="es-ES"/>
        </w:rPr>
        <w:softHyphen/>
        <w:t>tos.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En caso de contradicción entre los planos del Proyecto y el Pliego de Condicio</w:t>
      </w:r>
      <w:r w:rsidRPr="00D75445">
        <w:rPr>
          <w:rFonts w:ascii="Century Gothic" w:eastAsia="Times New Roman" w:hAnsi="Century Gothic" w:cs="Times New Roman"/>
          <w:sz w:val="20"/>
          <w:szCs w:val="20"/>
          <w:lang w:val="es-ES_tradnl" w:eastAsia="es-ES"/>
        </w:rPr>
        <w:softHyphen/>
        <w:t>nes, prevalecerá lo prescrito en este últi</w:t>
      </w:r>
      <w:r w:rsidRPr="00D75445">
        <w:rPr>
          <w:rFonts w:ascii="Century Gothic" w:eastAsia="Times New Roman" w:hAnsi="Century Gothic" w:cs="Times New Roman"/>
          <w:sz w:val="20"/>
          <w:szCs w:val="20"/>
          <w:lang w:val="es-ES_tradnl" w:eastAsia="es-ES"/>
        </w:rPr>
        <w:softHyphen/>
        <w:t>mo.</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426" w:name="_Toc453756184"/>
      <w:bookmarkStart w:id="427" w:name="_Toc457295889"/>
      <w:bookmarkStart w:id="428" w:name="_Toc500831055"/>
      <w:bookmarkStart w:id="429" w:name="_Toc535394156"/>
      <w:r w:rsidRPr="00D75445">
        <w:rPr>
          <w:rFonts w:ascii="Century Gothic" w:hAnsi="Century Gothic"/>
          <w:sz w:val="20"/>
          <w:szCs w:val="20"/>
        </w:rPr>
        <w:t>DISPOSICIONES LEGALES</w:t>
      </w:r>
      <w:bookmarkEnd w:id="426"/>
      <w:bookmarkEnd w:id="427"/>
      <w:bookmarkEnd w:id="428"/>
      <w:bookmarkEnd w:id="429"/>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Contratista vendrá obligado al cumplimiento de lo dispues</w:t>
      </w:r>
      <w:r w:rsidRPr="00D75445">
        <w:rPr>
          <w:rFonts w:ascii="Century Gothic" w:eastAsia="Times New Roman" w:hAnsi="Century Gothic" w:cs="Times New Roman"/>
          <w:sz w:val="20"/>
          <w:szCs w:val="20"/>
          <w:lang w:val="es-ES_tradnl" w:eastAsia="es-ES"/>
        </w:rPr>
        <w:softHyphen/>
        <w:t>to en el Reglamento de Higiene y Seguridad de Trabajo de 31 de Enero de 12.940 (B.O.E. del 3 y del 28 siguiente) y de cuantas disposiciones legales de carácter social, de protec</w:t>
      </w:r>
      <w:r w:rsidRPr="00D75445">
        <w:rPr>
          <w:rFonts w:ascii="Century Gothic" w:eastAsia="Times New Roman" w:hAnsi="Century Gothic" w:cs="Times New Roman"/>
          <w:sz w:val="20"/>
          <w:szCs w:val="20"/>
          <w:lang w:val="es-ES_tradnl" w:eastAsia="es-ES"/>
        </w:rPr>
        <w:softHyphen/>
        <w:t xml:space="preserve">ción a la industria nacional, </w:t>
      </w:r>
      <w:proofErr w:type="spellStart"/>
      <w:r w:rsidRPr="00D75445">
        <w:rPr>
          <w:rFonts w:ascii="Century Gothic" w:eastAsia="Times New Roman" w:hAnsi="Century Gothic" w:cs="Times New Roman"/>
          <w:sz w:val="20"/>
          <w:szCs w:val="20"/>
          <w:lang w:val="es-ES_tradnl" w:eastAsia="es-ES"/>
        </w:rPr>
        <w:t>etc</w:t>
      </w:r>
      <w:proofErr w:type="spellEnd"/>
      <w:r w:rsidRPr="00D75445">
        <w:rPr>
          <w:rFonts w:ascii="Century Gothic" w:eastAsia="Times New Roman" w:hAnsi="Century Gothic" w:cs="Times New Roman"/>
          <w:sz w:val="20"/>
          <w:szCs w:val="20"/>
          <w:lang w:val="es-ES_tradnl" w:eastAsia="es-ES"/>
        </w:rPr>
        <w:t xml:space="preserve">... </w:t>
      </w:r>
      <w:proofErr w:type="gramStart"/>
      <w:r w:rsidRPr="00D75445">
        <w:rPr>
          <w:rFonts w:ascii="Century Gothic" w:eastAsia="Times New Roman" w:hAnsi="Century Gothic" w:cs="Times New Roman"/>
          <w:sz w:val="20"/>
          <w:szCs w:val="20"/>
          <w:lang w:val="es-ES_tradnl" w:eastAsia="es-ES"/>
        </w:rPr>
        <w:t>fijan</w:t>
      </w:r>
      <w:proofErr w:type="gramEnd"/>
      <w:r w:rsidRPr="00D75445">
        <w:rPr>
          <w:rFonts w:ascii="Century Gothic" w:eastAsia="Times New Roman" w:hAnsi="Century Gothic" w:cs="Times New Roman"/>
          <w:sz w:val="20"/>
          <w:szCs w:val="20"/>
          <w:lang w:val="es-ES_tradnl" w:eastAsia="es-ES"/>
        </w:rPr>
        <w:t xml:space="preserve"> en la fecha en que se ejecuten las obras.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Viene también obligado al cumplimiento de cuanto le dicte el Ingeniero Director encaminado a garantizar la seguridad de los obreros y buena marcha de las obras, bien entendido que en ningún caso dicho cumplimiento eximirá al Contratista de responsabilidad.</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Contratista renunciará al fuero de su domicilio cuantas cuestiones surjan con motivo de estas obras.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430" w:name="_Toc453756185"/>
      <w:bookmarkStart w:id="431" w:name="_Toc457295890"/>
      <w:bookmarkStart w:id="432" w:name="_Toc500831056"/>
      <w:bookmarkStart w:id="433" w:name="_Toc535394157"/>
      <w:r w:rsidRPr="00D75445">
        <w:rPr>
          <w:rFonts w:ascii="Century Gothic" w:hAnsi="Century Gothic"/>
          <w:sz w:val="20"/>
          <w:szCs w:val="20"/>
        </w:rPr>
        <w:t>INSTALACIONES SANITARIAS PROVISIONALES</w:t>
      </w:r>
      <w:bookmarkEnd w:id="430"/>
      <w:bookmarkEnd w:id="431"/>
      <w:bookmarkEnd w:id="432"/>
      <w:bookmarkEnd w:id="433"/>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Contratista deberá construir y conservar en lugar debida</w:t>
      </w:r>
      <w:r w:rsidRPr="00D75445">
        <w:rPr>
          <w:rFonts w:ascii="Century Gothic" w:eastAsia="Times New Roman" w:hAnsi="Century Gothic" w:cs="Times New Roman"/>
          <w:sz w:val="20"/>
          <w:szCs w:val="20"/>
          <w:lang w:val="es-ES_tradnl" w:eastAsia="es-ES"/>
        </w:rPr>
        <w:softHyphen/>
        <w:t>mente apartado las instalaciones sanitarias provisionales para ser utilizadas por los obreros emplea</w:t>
      </w:r>
      <w:r w:rsidRPr="00D75445">
        <w:rPr>
          <w:rFonts w:ascii="Century Gothic" w:eastAsia="Times New Roman" w:hAnsi="Century Gothic" w:cs="Times New Roman"/>
          <w:sz w:val="20"/>
          <w:szCs w:val="20"/>
          <w:lang w:val="es-ES_tradnl" w:eastAsia="es-ES"/>
        </w:rPr>
        <w:softHyphen/>
        <w:t>dos en las obras.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Deberán conservarse estas instalaciones en todo tiempo, en perfecto estado de limpieza.  Su utilización será estricta</w:t>
      </w:r>
      <w:r w:rsidRPr="00D75445">
        <w:rPr>
          <w:rFonts w:ascii="Century Gothic" w:eastAsia="Times New Roman" w:hAnsi="Century Gothic" w:cs="Times New Roman"/>
          <w:sz w:val="20"/>
          <w:szCs w:val="20"/>
          <w:lang w:val="es-ES_tradnl" w:eastAsia="es-ES"/>
        </w:rPr>
        <w:softHyphen/>
        <w:t>mente obligatoria.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A la terminación de la obra, tendrán que ser retiradas estas instalaciones, procediéndose, por la Contrata, a la limpieza de los lugares ocupados por las mismas y dejando, en todo caso, éstos limpios y libres de inmundicias.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434" w:name="_Toc453756186"/>
      <w:bookmarkStart w:id="435" w:name="_Toc457295891"/>
      <w:bookmarkStart w:id="436" w:name="_Toc500831057"/>
      <w:bookmarkStart w:id="437" w:name="_Toc535394158"/>
      <w:r w:rsidRPr="00D75445">
        <w:rPr>
          <w:rFonts w:ascii="Century Gothic" w:hAnsi="Century Gothic"/>
          <w:sz w:val="20"/>
          <w:szCs w:val="20"/>
        </w:rPr>
        <w:t>CONSTRUCCIONES AUXILIARES Y PROVISIONALES</w:t>
      </w:r>
      <w:bookmarkEnd w:id="434"/>
      <w:bookmarkEnd w:id="435"/>
      <w:bookmarkEnd w:id="436"/>
      <w:bookmarkEnd w:id="437"/>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contratista queda obligado a construir por su cuenta y retirar al fin de las obras, todas las edificaciones auxiliares para oficinas, almacenes, cobertizos, caminos de servicios, etc.</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Todas estas obras estarán supeditadas a la aprobación del Ingeniero Director en lo que se refiere a su ubicación, cotas, etc. y en su caso, en cuanto al aspecto de las mismas, cuando la obra principal así lo exija.</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p>
    <w:p w:rsidR="0077016A" w:rsidRPr="00D75445" w:rsidRDefault="0077016A" w:rsidP="0077016A">
      <w:pPr>
        <w:pStyle w:val="Ttulo2"/>
        <w:rPr>
          <w:rFonts w:ascii="Century Gothic" w:hAnsi="Century Gothic"/>
          <w:sz w:val="20"/>
          <w:szCs w:val="20"/>
        </w:rPr>
      </w:pPr>
      <w:bookmarkStart w:id="438" w:name="_Toc453756187"/>
      <w:bookmarkStart w:id="439" w:name="_Toc457295892"/>
      <w:bookmarkStart w:id="440" w:name="_Toc500831058"/>
      <w:bookmarkStart w:id="441" w:name="_Toc535394159"/>
      <w:r w:rsidRPr="00D75445">
        <w:rPr>
          <w:rFonts w:ascii="Century Gothic" w:hAnsi="Century Gothic"/>
          <w:sz w:val="20"/>
          <w:szCs w:val="20"/>
        </w:rPr>
        <w:t>OTRAS OBLIGACIONES DEL CONTRATISTA</w:t>
      </w:r>
      <w:bookmarkEnd w:id="438"/>
      <w:bookmarkEnd w:id="439"/>
      <w:bookmarkEnd w:id="440"/>
      <w:bookmarkEnd w:id="441"/>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El Contratista estará obligado a notificar los oportunos permisos de todos los Organismos y Entidades que puedan verse afectados por las obras.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Queda obligado el Contratista al cumplimiento de la O.M. de 14 de Marzo de 1.960 sobre señalización de las obras.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 xml:space="preserve">Donostia </w:t>
      </w:r>
      <w:r w:rsidRPr="00D75445">
        <w:rPr>
          <w:rFonts w:ascii="Century Gothic" w:eastAsia="Times New Roman" w:hAnsi="Century Gothic" w:cs="Times New Roman"/>
          <w:sz w:val="20"/>
          <w:szCs w:val="20"/>
          <w:lang w:val="es-ES_tradnl" w:eastAsia="es-ES"/>
        </w:rPr>
        <w:noBreakHyphen/>
        <w:t xml:space="preserve"> San Sebastián, </w:t>
      </w:r>
      <w:r w:rsidR="00163DB6">
        <w:rPr>
          <w:rFonts w:ascii="Century Gothic" w:eastAsia="Times New Roman" w:hAnsi="Century Gothic" w:cs="Times New Roman"/>
          <w:sz w:val="20"/>
          <w:szCs w:val="20"/>
          <w:lang w:val="es-ES_tradnl" w:eastAsia="es-ES"/>
        </w:rPr>
        <w:t>junio</w:t>
      </w:r>
      <w:bookmarkStart w:id="442" w:name="_GoBack"/>
      <w:bookmarkEnd w:id="442"/>
      <w:r w:rsidR="00586CC6">
        <w:rPr>
          <w:rFonts w:ascii="Century Gothic" w:eastAsia="Times New Roman" w:hAnsi="Century Gothic" w:cs="Times New Roman"/>
          <w:sz w:val="20"/>
          <w:szCs w:val="20"/>
          <w:lang w:val="es-ES_tradnl" w:eastAsia="es-ES"/>
        </w:rPr>
        <w:t xml:space="preserve"> 2020</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rPr>
          <w:rFonts w:ascii="Century Gothic" w:eastAsia="Times New Roman" w:hAnsi="Century Gothic" w:cs="Times New Roman"/>
          <w:sz w:val="20"/>
          <w:szCs w:val="20"/>
          <w:lang w:val="es-ES_tradnl" w:eastAsia="es-ES"/>
        </w:rPr>
      </w:pP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rPr>
          <w:rFonts w:ascii="Century Gothic" w:eastAsia="Times New Roman" w:hAnsi="Century Gothic" w:cs="Times New Roman"/>
          <w:sz w:val="20"/>
          <w:szCs w:val="20"/>
          <w:lang w:val="es-ES_tradnl" w:eastAsia="es-ES"/>
        </w:rPr>
      </w:pPr>
      <w:proofErr w:type="spellStart"/>
      <w:r w:rsidRPr="00D75445">
        <w:rPr>
          <w:rFonts w:ascii="Century Gothic" w:eastAsia="Times New Roman" w:hAnsi="Century Gothic" w:cs="Times New Roman"/>
          <w:sz w:val="20"/>
          <w:szCs w:val="20"/>
          <w:lang w:val="es-ES_tradnl" w:eastAsia="es-ES"/>
        </w:rPr>
        <w:t>Fdo</w:t>
      </w:r>
      <w:proofErr w:type="spellEnd"/>
      <w:r w:rsidRPr="00D75445">
        <w:rPr>
          <w:rFonts w:ascii="Century Gothic" w:eastAsia="Times New Roman" w:hAnsi="Century Gothic" w:cs="Times New Roman"/>
          <w:sz w:val="20"/>
          <w:szCs w:val="20"/>
          <w:lang w:val="es-ES_tradnl" w:eastAsia="es-ES"/>
        </w:rPr>
        <w:t xml:space="preserve">: D. Pedro Idarreta </w:t>
      </w:r>
      <w:proofErr w:type="spellStart"/>
      <w:r w:rsidRPr="00D75445">
        <w:rPr>
          <w:rFonts w:ascii="Century Gothic" w:eastAsia="Times New Roman" w:hAnsi="Century Gothic" w:cs="Times New Roman"/>
          <w:sz w:val="20"/>
          <w:szCs w:val="20"/>
          <w:lang w:val="es-ES_tradnl" w:eastAsia="es-ES"/>
        </w:rPr>
        <w:t>Lapazaran</w:t>
      </w:r>
      <w:proofErr w:type="spellEnd"/>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Ingeniero de Caminos, Canales y Puertos</w:t>
      </w:r>
    </w:p>
    <w:p w:rsidR="0077016A" w:rsidRPr="00D75445" w:rsidRDefault="0077016A" w:rsidP="0077016A">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rPr>
          <w:rFonts w:ascii="Century Gothic" w:eastAsia="Times New Roman" w:hAnsi="Century Gothic" w:cs="Times New Roman"/>
          <w:sz w:val="20"/>
          <w:szCs w:val="20"/>
          <w:lang w:val="es-ES_tradnl" w:eastAsia="es-ES"/>
        </w:rPr>
      </w:pPr>
      <w:r w:rsidRPr="00D75445">
        <w:rPr>
          <w:rFonts w:ascii="Century Gothic" w:eastAsia="Times New Roman" w:hAnsi="Century Gothic" w:cs="Times New Roman"/>
          <w:sz w:val="20"/>
          <w:szCs w:val="20"/>
          <w:lang w:val="es-ES_tradnl" w:eastAsia="es-ES"/>
        </w:rPr>
        <w:t>Colegiado nº 8.701</w:t>
      </w:r>
    </w:p>
    <w:p w:rsidR="00217120" w:rsidRPr="00D75445" w:rsidRDefault="0077016A" w:rsidP="008D5EBE">
      <w:pPr>
        <w:widowControl w:val="0"/>
        <w:tabs>
          <w:tab w:val="left" w:pos="0"/>
          <w:tab w:val="left" w:pos="558"/>
          <w:tab w:val="left" w:pos="1863"/>
          <w:tab w:val="left" w:pos="3170"/>
          <w:tab w:val="left" w:pos="4221"/>
          <w:tab w:val="left" w:pos="5190"/>
          <w:tab w:val="left" w:pos="6079"/>
          <w:tab w:val="left" w:pos="7209"/>
          <w:tab w:val="left" w:pos="7730"/>
          <w:tab w:val="left" w:pos="8640"/>
          <w:tab w:val="left" w:pos="9360"/>
        </w:tabs>
        <w:autoSpaceDE w:val="0"/>
        <w:autoSpaceDN w:val="0"/>
        <w:adjustRightInd w:val="0"/>
        <w:spacing w:after="120"/>
        <w:jc w:val="center"/>
        <w:rPr>
          <w:rFonts w:ascii="Century Gothic" w:hAnsi="Century Gothic"/>
          <w:sz w:val="20"/>
          <w:szCs w:val="20"/>
        </w:rPr>
      </w:pPr>
      <w:r w:rsidRPr="00D75445">
        <w:rPr>
          <w:rFonts w:ascii="Century Gothic" w:eastAsia="Times New Roman" w:hAnsi="Century Gothic" w:cs="Times New Roman"/>
          <w:sz w:val="20"/>
          <w:szCs w:val="20"/>
          <w:lang w:val="es-ES_tradnl" w:eastAsia="es-ES"/>
        </w:rPr>
        <w:t>ASMATU S.L.P.</w:t>
      </w:r>
    </w:p>
    <w:sectPr w:rsidR="00217120" w:rsidRPr="00D75445" w:rsidSect="001E33C0">
      <w:headerReference w:type="even" r:id="rId15"/>
      <w:footerReference w:type="even" r:id="rId16"/>
      <w:footerReference w:type="default" r:id="rId17"/>
      <w:headerReference w:type="first" r:id="rId18"/>
      <w:footerReference w:type="first" r:id="rId19"/>
      <w:pgSz w:w="11906" w:h="16838" w:code="9"/>
      <w:pgMar w:top="1418" w:right="1134" w:bottom="1418" w:left="1134" w:header="709" w:footer="709" w:gutter="284"/>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34F" w:rsidRDefault="007E134F" w:rsidP="00E706E9">
      <w:pPr>
        <w:spacing w:after="0"/>
      </w:pPr>
      <w:r>
        <w:separator/>
      </w:r>
    </w:p>
  </w:endnote>
  <w:endnote w:type="continuationSeparator" w:id="0">
    <w:p w:rsidR="007E134F" w:rsidRDefault="007E134F" w:rsidP="00E706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hristiana-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429" w:rsidRPr="00AD6029" w:rsidRDefault="00696429" w:rsidP="00696429">
    <w:pPr>
      <w:pStyle w:val="Piedepgina"/>
      <w:pBdr>
        <w:top w:val="single" w:sz="4" w:space="1" w:color="auto"/>
      </w:pBdr>
      <w:tabs>
        <w:tab w:val="clear" w:pos="8504"/>
        <w:tab w:val="right" w:pos="9070"/>
      </w:tabs>
      <w:spacing w:before="120"/>
      <w:rPr>
        <w:sz w:val="20"/>
      </w:rPr>
    </w:pPr>
    <w:r>
      <w:rPr>
        <w:rFonts w:cs="Arial"/>
        <w:sz w:val="20"/>
        <w:szCs w:val="20"/>
      </w:rPr>
      <w:t xml:space="preserve">P-19-25 PLIEGO. </w:t>
    </w:r>
    <w:r w:rsidRPr="009B78A6">
      <w:rPr>
        <w:rFonts w:cs="Arial"/>
        <w:sz w:val="20"/>
        <w:szCs w:val="20"/>
      </w:rPr>
      <w:t xml:space="preserve">Proyecto de Ejecución para </w:t>
    </w:r>
    <w:r>
      <w:rPr>
        <w:rFonts w:cs="Arial"/>
        <w:sz w:val="20"/>
        <w:szCs w:val="20"/>
      </w:rPr>
      <w:t xml:space="preserve">la ampliación de </w:t>
    </w:r>
    <w:r w:rsidRPr="009B78A6">
      <w:rPr>
        <w:rFonts w:cs="Arial"/>
        <w:sz w:val="20"/>
        <w:szCs w:val="20"/>
      </w:rPr>
      <w:t xml:space="preserve">un relleno de tierras en el barrio de </w:t>
    </w:r>
    <w:proofErr w:type="spellStart"/>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proofErr w:type="spellEnd"/>
    <w:r w:rsidRPr="009B78A6">
      <w:rPr>
        <w:rFonts w:cs="Arial"/>
        <w:sz w:val="20"/>
        <w:szCs w:val="20"/>
      </w:rPr>
      <w:t xml:space="preserve">, </w:t>
    </w:r>
    <w:r>
      <w:rPr>
        <w:rFonts w:cs="Arial"/>
        <w:sz w:val="20"/>
        <w:szCs w:val="20"/>
      </w:rPr>
      <w:t>término municipal</w:t>
    </w:r>
    <w:r w:rsidRPr="009B78A6">
      <w:rPr>
        <w:rFonts w:cs="Arial"/>
        <w:sz w:val="20"/>
        <w:szCs w:val="20"/>
      </w:rPr>
      <w:t xml:space="preserve"> de </w:t>
    </w:r>
    <w:proofErr w:type="spellStart"/>
    <w:r>
      <w:rPr>
        <w:rFonts w:cs="Arial"/>
        <w:sz w:val="20"/>
        <w:szCs w:val="20"/>
      </w:rPr>
      <w:t>Hondarribia</w:t>
    </w:r>
    <w:proofErr w:type="spellEnd"/>
    <w:r>
      <w:rPr>
        <w:rFonts w:cs="Arial"/>
        <w:sz w:val="18"/>
        <w:szCs w:val="20"/>
      </w:rPr>
      <w:t xml:space="preserve"> </w:t>
    </w:r>
  </w:p>
  <w:p w:rsidR="007E134F" w:rsidRPr="00696429" w:rsidRDefault="007E134F" w:rsidP="00696429">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34F" w:rsidRPr="00AD6029" w:rsidRDefault="007E134F" w:rsidP="00FA7CCC">
    <w:pPr>
      <w:pStyle w:val="Piedepgina"/>
      <w:pBdr>
        <w:top w:val="single" w:sz="4" w:space="1" w:color="auto"/>
      </w:pBdr>
      <w:tabs>
        <w:tab w:val="clear" w:pos="8504"/>
        <w:tab w:val="right" w:pos="9070"/>
      </w:tabs>
      <w:spacing w:before="120"/>
      <w:rPr>
        <w:sz w:val="20"/>
      </w:rPr>
    </w:pPr>
    <w:r>
      <w:rPr>
        <w:rFonts w:cs="Arial"/>
        <w:sz w:val="20"/>
        <w:szCs w:val="20"/>
      </w:rPr>
      <w:t>P-19-</w:t>
    </w:r>
    <w:r w:rsidR="00F25E22">
      <w:rPr>
        <w:rFonts w:cs="Arial"/>
        <w:sz w:val="20"/>
        <w:szCs w:val="20"/>
      </w:rPr>
      <w:t>25</w:t>
    </w:r>
    <w:r>
      <w:rPr>
        <w:rFonts w:cs="Arial"/>
        <w:sz w:val="20"/>
        <w:szCs w:val="20"/>
      </w:rPr>
      <w:t xml:space="preserve"> PLIEGO. </w:t>
    </w:r>
    <w:r w:rsidRPr="009B78A6">
      <w:rPr>
        <w:rFonts w:cs="Arial"/>
        <w:sz w:val="20"/>
        <w:szCs w:val="20"/>
      </w:rPr>
      <w:t xml:space="preserve">Proyecto de Ejecución para </w:t>
    </w:r>
    <w:r w:rsidR="00F25E22">
      <w:rPr>
        <w:rFonts w:cs="Arial"/>
        <w:sz w:val="20"/>
        <w:szCs w:val="20"/>
      </w:rPr>
      <w:t xml:space="preserve">la ampliación de </w:t>
    </w:r>
    <w:r w:rsidRPr="009B78A6">
      <w:rPr>
        <w:rFonts w:cs="Arial"/>
        <w:sz w:val="20"/>
        <w:szCs w:val="20"/>
      </w:rPr>
      <w:t xml:space="preserve">un relleno de tierras en el barrio de </w:t>
    </w:r>
    <w:proofErr w:type="spellStart"/>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proofErr w:type="spellEnd"/>
    <w:r w:rsidRPr="009B78A6">
      <w:rPr>
        <w:rFonts w:cs="Arial"/>
        <w:sz w:val="20"/>
        <w:szCs w:val="20"/>
      </w:rPr>
      <w:t xml:space="preserve">, </w:t>
    </w:r>
    <w:r>
      <w:rPr>
        <w:rFonts w:cs="Arial"/>
        <w:sz w:val="20"/>
        <w:szCs w:val="20"/>
      </w:rPr>
      <w:t>término municipal</w:t>
    </w:r>
    <w:r w:rsidRPr="009B78A6">
      <w:rPr>
        <w:rFonts w:cs="Arial"/>
        <w:sz w:val="20"/>
        <w:szCs w:val="20"/>
      </w:rPr>
      <w:t xml:space="preserve"> de </w:t>
    </w:r>
    <w:proofErr w:type="spellStart"/>
    <w:r>
      <w:rPr>
        <w:rFonts w:cs="Arial"/>
        <w:sz w:val="20"/>
        <w:szCs w:val="20"/>
      </w:rPr>
      <w:t>Hondarribia</w:t>
    </w:r>
    <w:proofErr w:type="spellEnd"/>
    <w:r>
      <w:rPr>
        <w:rFonts w:cs="Arial"/>
        <w:sz w:val="18"/>
        <w:szCs w:val="20"/>
      </w:rPr>
      <w:t xml:space="preserve"> </w:t>
    </w:r>
  </w:p>
  <w:p w:rsidR="007E134F" w:rsidRPr="00AD6029" w:rsidRDefault="007E134F" w:rsidP="0074553E">
    <w:pPr>
      <w:pStyle w:val="Piedepgina"/>
      <w:pBdr>
        <w:top w:val="single" w:sz="4" w:space="1" w:color="auto"/>
      </w:pBdr>
      <w:tabs>
        <w:tab w:val="clear" w:pos="4252"/>
        <w:tab w:val="clear" w:pos="8504"/>
        <w:tab w:val="right" w:pos="9072"/>
      </w:tabs>
      <w:spacing w:before="120"/>
    </w:pPr>
    <w:r w:rsidRPr="00AD6029">
      <w:rPr>
        <w:rFonts w:cs="Arial"/>
        <w:sz w:val="20"/>
        <w:szCs w:val="20"/>
      </w:rPr>
      <w:tab/>
    </w:r>
    <w:r w:rsidR="00D52712" w:rsidRPr="00AD6029">
      <w:rPr>
        <w:rFonts w:cs="Arial"/>
        <w:sz w:val="20"/>
        <w:szCs w:val="20"/>
      </w:rPr>
      <w:fldChar w:fldCharType="begin"/>
    </w:r>
    <w:r w:rsidRPr="00AD6029">
      <w:rPr>
        <w:rFonts w:cs="Arial"/>
        <w:sz w:val="20"/>
        <w:szCs w:val="20"/>
      </w:rPr>
      <w:instrText xml:space="preserve"> PAGE   \* MERGEFORMAT </w:instrText>
    </w:r>
    <w:r w:rsidR="00D52712" w:rsidRPr="00AD6029">
      <w:rPr>
        <w:rFonts w:cs="Arial"/>
        <w:sz w:val="20"/>
        <w:szCs w:val="20"/>
      </w:rPr>
      <w:fldChar w:fldCharType="separate"/>
    </w:r>
    <w:r w:rsidR="00696429">
      <w:rPr>
        <w:rFonts w:cs="Arial"/>
        <w:noProof/>
        <w:sz w:val="20"/>
        <w:szCs w:val="20"/>
      </w:rPr>
      <w:t>iii</w:t>
    </w:r>
    <w:r w:rsidR="00D52712" w:rsidRPr="00AD6029">
      <w:rPr>
        <w:rFonts w:cs="Arial"/>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34F" w:rsidRDefault="007E134F">
    <w:pPr>
      <w:pStyle w:val="Piedepgin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34F" w:rsidRPr="00AD6029" w:rsidRDefault="007E134F" w:rsidP="00FA7CCC">
    <w:pPr>
      <w:pStyle w:val="Piedepgina"/>
      <w:pBdr>
        <w:top w:val="single" w:sz="4" w:space="1" w:color="auto"/>
      </w:pBdr>
      <w:tabs>
        <w:tab w:val="clear" w:pos="8504"/>
        <w:tab w:val="right" w:pos="9070"/>
      </w:tabs>
      <w:spacing w:before="120"/>
      <w:rPr>
        <w:sz w:val="20"/>
      </w:rPr>
    </w:pPr>
    <w:r>
      <w:rPr>
        <w:rFonts w:cs="Arial"/>
        <w:sz w:val="20"/>
        <w:szCs w:val="20"/>
      </w:rPr>
      <w:t>P-19-</w:t>
    </w:r>
    <w:r w:rsidR="0098237A">
      <w:rPr>
        <w:rFonts w:cs="Arial"/>
        <w:sz w:val="20"/>
        <w:szCs w:val="20"/>
      </w:rPr>
      <w:t>25</w:t>
    </w:r>
    <w:r>
      <w:rPr>
        <w:rFonts w:cs="Arial"/>
        <w:sz w:val="20"/>
        <w:szCs w:val="20"/>
      </w:rPr>
      <w:t xml:space="preserve"> PLIEGO. </w:t>
    </w:r>
    <w:r w:rsidRPr="009B78A6">
      <w:rPr>
        <w:rFonts w:cs="Arial"/>
        <w:sz w:val="20"/>
        <w:szCs w:val="20"/>
      </w:rPr>
      <w:t xml:space="preserve">Proyecto de Ejecución para </w:t>
    </w:r>
    <w:r w:rsidR="0098237A">
      <w:rPr>
        <w:rFonts w:cs="Arial"/>
        <w:sz w:val="20"/>
        <w:szCs w:val="20"/>
      </w:rPr>
      <w:t xml:space="preserve">ampliación de </w:t>
    </w:r>
    <w:r w:rsidRPr="009B78A6">
      <w:rPr>
        <w:rFonts w:cs="Arial"/>
        <w:sz w:val="20"/>
        <w:szCs w:val="20"/>
      </w:rPr>
      <w:t xml:space="preserve">un relleno de tierras en el barrio de </w:t>
    </w:r>
    <w:proofErr w:type="spellStart"/>
    <w:r>
      <w:rPr>
        <w:rFonts w:cs="Arial"/>
        <w:sz w:val="20"/>
        <w:szCs w:val="20"/>
      </w:rPr>
      <w:t>Ga</w:t>
    </w:r>
    <w:r w:rsidRPr="009B78A6">
      <w:rPr>
        <w:rFonts w:cs="Arial"/>
        <w:sz w:val="20"/>
        <w:szCs w:val="20"/>
      </w:rPr>
      <w:t>i</w:t>
    </w:r>
    <w:r>
      <w:rPr>
        <w:rFonts w:cs="Arial"/>
        <w:sz w:val="20"/>
        <w:szCs w:val="20"/>
      </w:rPr>
      <w:t>n</w:t>
    </w:r>
    <w:r w:rsidRPr="009B78A6">
      <w:rPr>
        <w:rFonts w:cs="Arial"/>
        <w:sz w:val="20"/>
        <w:szCs w:val="20"/>
      </w:rPr>
      <w:t>tz</w:t>
    </w:r>
    <w:r>
      <w:rPr>
        <w:rFonts w:cs="Arial"/>
        <w:sz w:val="20"/>
        <w:szCs w:val="20"/>
      </w:rPr>
      <w:t>ab</w:t>
    </w:r>
    <w:r w:rsidRPr="009B78A6">
      <w:rPr>
        <w:rFonts w:cs="Arial"/>
        <w:sz w:val="20"/>
        <w:szCs w:val="20"/>
      </w:rPr>
      <w:t>e</w:t>
    </w:r>
    <w:r>
      <w:rPr>
        <w:rFonts w:cs="Arial"/>
        <w:sz w:val="20"/>
        <w:szCs w:val="20"/>
      </w:rPr>
      <w:t>rri</w:t>
    </w:r>
    <w:proofErr w:type="spellEnd"/>
    <w:r w:rsidRPr="009B78A6">
      <w:rPr>
        <w:rFonts w:cs="Arial"/>
        <w:sz w:val="20"/>
        <w:szCs w:val="20"/>
      </w:rPr>
      <w:t xml:space="preserve">, en el </w:t>
    </w:r>
    <w:r>
      <w:rPr>
        <w:rFonts w:cs="Arial"/>
        <w:sz w:val="20"/>
        <w:szCs w:val="20"/>
      </w:rPr>
      <w:t>término municipal</w:t>
    </w:r>
    <w:r w:rsidRPr="009B78A6">
      <w:rPr>
        <w:rFonts w:cs="Arial"/>
        <w:sz w:val="20"/>
        <w:szCs w:val="20"/>
      </w:rPr>
      <w:t xml:space="preserve"> de </w:t>
    </w:r>
    <w:proofErr w:type="spellStart"/>
    <w:r>
      <w:rPr>
        <w:rFonts w:cs="Arial"/>
        <w:sz w:val="20"/>
        <w:szCs w:val="20"/>
      </w:rPr>
      <w:t>Hondarribia</w:t>
    </w:r>
    <w:proofErr w:type="spellEnd"/>
    <w:r>
      <w:rPr>
        <w:rFonts w:cs="Arial"/>
        <w:sz w:val="18"/>
        <w:szCs w:val="20"/>
      </w:rPr>
      <w:t xml:space="preserve"> </w:t>
    </w:r>
  </w:p>
  <w:p w:rsidR="007E134F" w:rsidRPr="00AD6029" w:rsidRDefault="007E134F" w:rsidP="0074553E">
    <w:pPr>
      <w:pStyle w:val="Piedepgina"/>
      <w:pBdr>
        <w:top w:val="single" w:sz="4" w:space="1" w:color="auto"/>
      </w:pBdr>
      <w:tabs>
        <w:tab w:val="clear" w:pos="4252"/>
        <w:tab w:val="clear" w:pos="8504"/>
        <w:tab w:val="right" w:pos="9354"/>
      </w:tabs>
      <w:spacing w:before="120"/>
    </w:pPr>
    <w:r w:rsidRPr="00AD6029">
      <w:rPr>
        <w:rFonts w:cs="Arial"/>
        <w:sz w:val="20"/>
        <w:szCs w:val="20"/>
      </w:rPr>
      <w:tab/>
    </w:r>
    <w:r w:rsidR="00D52712" w:rsidRPr="00AD6029">
      <w:rPr>
        <w:rFonts w:cs="Arial"/>
        <w:sz w:val="20"/>
        <w:szCs w:val="20"/>
      </w:rPr>
      <w:fldChar w:fldCharType="begin"/>
    </w:r>
    <w:r w:rsidRPr="00AD6029">
      <w:rPr>
        <w:rFonts w:cs="Arial"/>
        <w:sz w:val="20"/>
        <w:szCs w:val="20"/>
      </w:rPr>
      <w:instrText xml:space="preserve"> PAGE   \* MERGEFORMAT </w:instrText>
    </w:r>
    <w:r w:rsidR="00D52712" w:rsidRPr="00AD6029">
      <w:rPr>
        <w:rFonts w:cs="Arial"/>
        <w:sz w:val="20"/>
        <w:szCs w:val="20"/>
      </w:rPr>
      <w:fldChar w:fldCharType="separate"/>
    </w:r>
    <w:r w:rsidR="00696429">
      <w:rPr>
        <w:rFonts w:cs="Arial"/>
        <w:noProof/>
        <w:sz w:val="20"/>
        <w:szCs w:val="20"/>
      </w:rPr>
      <w:t>45</w:t>
    </w:r>
    <w:r w:rsidR="00D52712" w:rsidRPr="00AD6029">
      <w:rPr>
        <w:rFonts w:cs="Arial"/>
        <w:sz w:val="20"/>
        <w:szCs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34F" w:rsidRDefault="007E134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34F" w:rsidRDefault="007E134F" w:rsidP="00E706E9">
      <w:pPr>
        <w:spacing w:after="0"/>
      </w:pPr>
      <w:r>
        <w:separator/>
      </w:r>
    </w:p>
  </w:footnote>
  <w:footnote w:type="continuationSeparator" w:id="0">
    <w:p w:rsidR="007E134F" w:rsidRDefault="007E134F" w:rsidP="00E706E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34F" w:rsidRDefault="007E134F" w:rsidP="006D2C63">
    <w:pPr>
      <w:pStyle w:val="Encabezado"/>
      <w:pBdr>
        <w:bottom w:val="single" w:sz="4" w:space="1" w:color="auto"/>
      </w:pBdr>
      <w:spacing w:before="240"/>
    </w:pPr>
    <w:r>
      <w:rPr>
        <w:rFonts w:ascii="Century Gothic" w:hAnsi="Century Gothic"/>
        <w:noProof/>
        <w:sz w:val="18"/>
        <w:szCs w:val="18"/>
        <w:lang w:eastAsia="es-ES"/>
      </w:rPr>
      <w:drawing>
        <wp:anchor distT="0" distB="0" distL="114300" distR="114300" simplePos="0" relativeHeight="251668480" behindDoc="0" locked="0" layoutInCell="1" allowOverlap="1">
          <wp:simplePos x="0" y="0"/>
          <wp:positionH relativeFrom="margin">
            <wp:align>left</wp:align>
          </wp:positionH>
          <wp:positionV relativeFrom="paragraph">
            <wp:posOffset>-305435</wp:posOffset>
          </wp:positionV>
          <wp:extent cx="816680" cy="576000"/>
          <wp:effectExtent l="0" t="0" r="2540" b="0"/>
          <wp:wrapNone/>
          <wp:docPr id="1" name="Imagen 1" descr="Resultado de imagen de Logoti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Logotipo"/>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16680" cy="576000"/>
                  </a:xfrm>
                  <a:prstGeom prst="rect">
                    <a:avLst/>
                  </a:prstGeom>
                  <a:noFill/>
                  <a:ln>
                    <a:noFill/>
                  </a:ln>
                </pic:spPr>
              </pic:pic>
            </a:graphicData>
          </a:graphic>
        </wp:anchor>
      </w:drawing>
    </w:r>
    <w:r>
      <w:rPr>
        <w:noProof/>
        <w:lang w:eastAsia="es-ES"/>
      </w:rPr>
      <w:drawing>
        <wp:anchor distT="0" distB="0" distL="114300" distR="114300" simplePos="0" relativeHeight="251658240" behindDoc="0" locked="0" layoutInCell="1" allowOverlap="1">
          <wp:simplePos x="0" y="0"/>
          <wp:positionH relativeFrom="margin">
            <wp:align>right</wp:align>
          </wp:positionH>
          <wp:positionV relativeFrom="paragraph">
            <wp:posOffset>-177524</wp:posOffset>
          </wp:positionV>
          <wp:extent cx="1311910" cy="326390"/>
          <wp:effectExtent l="0" t="0" r="2540" b="0"/>
          <wp:wrapNone/>
          <wp:docPr id="3" name="Imagen 3" descr="C:\Users\Usuario\AppData\Local\Microsoft\Windows\INetCache\Content.Outlook\IQ0D3JCA\ASMATU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ario\AppData\Local\Microsoft\Windows\INetCache\Content.Outlook\IQ0D3JCA\ASMATU (2).jpg"/>
                  <pic:cNvPicPr>
                    <a:picLocks noChangeAspect="1" noChangeArrowheads="1"/>
                  </pic:cNvPicPr>
                </pic:nvPicPr>
                <pic:blipFill>
                  <a:blip r:embed="rId2"/>
                  <a:srcRect/>
                  <a:stretch>
                    <a:fillRect/>
                  </a:stretch>
                </pic:blipFill>
                <pic:spPr bwMode="auto">
                  <a:xfrm>
                    <a:off x="0" y="0"/>
                    <a:ext cx="1311910" cy="326390"/>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34F" w:rsidRDefault="007E134F">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34F" w:rsidRDefault="007E134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51479"/>
    <w:multiLevelType w:val="multilevel"/>
    <w:tmpl w:val="29CE0B12"/>
    <w:lvl w:ilvl="0">
      <w:start w:val="1"/>
      <w:numFmt w:val="upperRoman"/>
      <w:pStyle w:val="Ttulo1"/>
      <w:lvlText w:val="CAPÍTULO %1."/>
      <w:lvlJc w:val="left"/>
      <w:pPr>
        <w:ind w:left="360" w:hanging="360"/>
      </w:pPr>
      <w:rPr>
        <w:rFonts w:hint="default"/>
      </w:rPr>
    </w:lvl>
    <w:lvl w:ilvl="1">
      <w:start w:val="1"/>
      <w:numFmt w:val="decimal"/>
      <w:pStyle w:val="Ttulo2"/>
      <w:isLgl/>
      <w:lvlText w:val="%1.%2."/>
      <w:lvlJc w:val="left"/>
      <w:pPr>
        <w:ind w:left="1080" w:hanging="720"/>
      </w:pPr>
      <w:rPr>
        <w:rFonts w:hint="default"/>
      </w:rPr>
    </w:lvl>
    <w:lvl w:ilvl="2">
      <w:start w:val="1"/>
      <w:numFmt w:val="decimal"/>
      <w:pStyle w:val="Ttulo3"/>
      <w:isLgl/>
      <w:lvlText w:val="%1.%2.%3."/>
      <w:lvlJc w:val="left"/>
      <w:pPr>
        <w:ind w:left="1080" w:hanging="720"/>
      </w:pPr>
      <w:rPr>
        <w:rFonts w:hint="default"/>
      </w:rPr>
    </w:lvl>
    <w:lvl w:ilvl="3">
      <w:start w:val="1"/>
      <w:numFmt w:val="decimal"/>
      <w:pStyle w:val="Ttulo4"/>
      <w:isLgl/>
      <w:lvlText w:val="%1.%2.%3.%4."/>
      <w:lvlJc w:val="left"/>
      <w:pPr>
        <w:ind w:left="1440" w:hanging="1080"/>
      </w:pPr>
      <w:rPr>
        <w:rFonts w:hint="default"/>
      </w:rPr>
    </w:lvl>
    <w:lvl w:ilvl="4">
      <w:start w:val="1"/>
      <w:numFmt w:val="decimal"/>
      <w:pStyle w:val="Ttulo5"/>
      <w:isLgl/>
      <w:lvlText w:val="%1.%2.%3.%4.%5."/>
      <w:lvlJc w:val="left"/>
      <w:pPr>
        <w:ind w:left="1440" w:hanging="1080"/>
      </w:pPr>
      <w:rPr>
        <w:rFonts w:hint="default"/>
      </w:rPr>
    </w:lvl>
    <w:lvl w:ilvl="5">
      <w:start w:val="1"/>
      <w:numFmt w:val="decimal"/>
      <w:pStyle w:val="Ttulo6"/>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026220F2"/>
    <w:multiLevelType w:val="hybridMultilevel"/>
    <w:tmpl w:val="3230D8B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82A5EF3"/>
    <w:multiLevelType w:val="hybridMultilevel"/>
    <w:tmpl w:val="9E56C342"/>
    <w:lvl w:ilvl="0" w:tplc="3934D54A">
      <w:start w:val="1"/>
      <w:numFmt w:val="bullet"/>
      <w:lvlText w:val="-"/>
      <w:lvlJc w:val="left"/>
      <w:pPr>
        <w:tabs>
          <w:tab w:val="num" w:pos="1440"/>
        </w:tabs>
        <w:ind w:left="1440" w:hanging="360"/>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09077890"/>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D01542"/>
    <w:multiLevelType w:val="hybridMultilevel"/>
    <w:tmpl w:val="37704CEC"/>
    <w:lvl w:ilvl="0" w:tplc="36C2016E">
      <w:start w:val="2"/>
      <w:numFmt w:val="lowerLetter"/>
      <w:lvlText w:val="%1)"/>
      <w:lvlJc w:val="left"/>
      <w:pPr>
        <w:tabs>
          <w:tab w:val="num" w:pos="930"/>
        </w:tabs>
        <w:ind w:left="930" w:hanging="57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0CE96A5A"/>
    <w:multiLevelType w:val="hybridMultilevel"/>
    <w:tmpl w:val="8FDC4F62"/>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nsid w:val="0DFD676F"/>
    <w:multiLevelType w:val="hybridMultilevel"/>
    <w:tmpl w:val="2BE65D2A"/>
    <w:lvl w:ilvl="0" w:tplc="CCAC9276">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7B40C7A"/>
    <w:multiLevelType w:val="hybridMultilevel"/>
    <w:tmpl w:val="BBDEC316"/>
    <w:lvl w:ilvl="0" w:tplc="0C0A000B">
      <w:start w:val="1"/>
      <w:numFmt w:val="bullet"/>
      <w:lvlText w:val=""/>
      <w:lvlJc w:val="left"/>
      <w:pPr>
        <w:tabs>
          <w:tab w:val="num" w:pos="2160"/>
        </w:tabs>
        <w:ind w:left="216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8">
    <w:nsid w:val="267F09C0"/>
    <w:multiLevelType w:val="hybridMultilevel"/>
    <w:tmpl w:val="6786FCD2"/>
    <w:lvl w:ilvl="0" w:tplc="0A8A93CE">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9596D9C"/>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533EAE"/>
    <w:multiLevelType w:val="hybridMultilevel"/>
    <w:tmpl w:val="D1A6697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F0B05FE"/>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B14AEF"/>
    <w:multiLevelType w:val="multilevel"/>
    <w:tmpl w:val="0C0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61870B8"/>
    <w:multiLevelType w:val="hybridMultilevel"/>
    <w:tmpl w:val="21064186"/>
    <w:lvl w:ilvl="0" w:tplc="077C7DF4">
      <w:start w:val="1"/>
      <w:numFmt w:val="decimal"/>
      <w:pStyle w:val="TablaN"/>
      <w:lvlText w:val="Tabl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9901207"/>
    <w:multiLevelType w:val="multilevel"/>
    <w:tmpl w:val="6C986D56"/>
    <w:lvl w:ilvl="0">
      <w:start w:val="1"/>
      <w:numFmt w:val="decimal"/>
      <w:lvlText w:val="%1"/>
      <w:lvlJc w:val="left"/>
      <w:pPr>
        <w:ind w:left="360"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AA4EB8"/>
    <w:multiLevelType w:val="multilevel"/>
    <w:tmpl w:val="9E20CA86"/>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504" w:hanging="504"/>
      </w:pPr>
      <w:rPr>
        <w:rFonts w:hint="default"/>
        <w:b w:val="0"/>
      </w:rPr>
    </w:lvl>
    <w:lvl w:ilvl="3">
      <w:start w:val="1"/>
      <w:numFmt w:val="decimal"/>
      <w:lvlText w:val="2.%4"/>
      <w:lvlJc w:val="left"/>
      <w:pPr>
        <w:ind w:left="648" w:hanging="648"/>
      </w:pPr>
      <w:rPr>
        <w:rFonts w:hint="default"/>
      </w:rPr>
    </w:lvl>
    <w:lvl w:ilvl="4">
      <w:start w:val="1"/>
      <w:numFmt w:val="decimal"/>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EAC1C63"/>
    <w:multiLevelType w:val="multilevel"/>
    <w:tmpl w:val="0C0A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14E7FE4"/>
    <w:multiLevelType w:val="hybridMultilevel"/>
    <w:tmpl w:val="6598EF66"/>
    <w:lvl w:ilvl="0" w:tplc="0A8A93CE">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43457CC7"/>
    <w:multiLevelType w:val="singleLevel"/>
    <w:tmpl w:val="5088DE40"/>
    <w:lvl w:ilvl="0">
      <w:start w:val="1"/>
      <w:numFmt w:val="bullet"/>
      <w:lvlText w:val="-"/>
      <w:lvlJc w:val="left"/>
      <w:pPr>
        <w:tabs>
          <w:tab w:val="num" w:pos="1065"/>
        </w:tabs>
        <w:ind w:left="1065" w:hanging="360"/>
      </w:pPr>
      <w:rPr>
        <w:rFonts w:ascii="Times New Roman" w:hAnsi="Times New Roman" w:cs="Times New Roman" w:hint="default"/>
      </w:rPr>
    </w:lvl>
  </w:abstractNum>
  <w:abstractNum w:abstractNumId="19">
    <w:nsid w:val="46D516C3"/>
    <w:multiLevelType w:val="hybridMultilevel"/>
    <w:tmpl w:val="D984336C"/>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747213F"/>
    <w:multiLevelType w:val="hybridMultilevel"/>
    <w:tmpl w:val="E28EEA1A"/>
    <w:lvl w:ilvl="0" w:tplc="8E10796C">
      <w:start w:val="1"/>
      <w:numFmt w:val="bullet"/>
      <w:pStyle w:val="Vietas1"/>
      <w:lvlText w:val=""/>
      <w:lvlJc w:val="left"/>
      <w:pPr>
        <w:ind w:left="1069"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475A1708"/>
    <w:multiLevelType w:val="hybridMultilevel"/>
    <w:tmpl w:val="6DA4B2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2">
    <w:nsid w:val="481F070A"/>
    <w:multiLevelType w:val="multilevel"/>
    <w:tmpl w:val="0C0A001F"/>
    <w:lvl w:ilvl="0">
      <w:start w:val="1"/>
      <w:numFmt w:val="decimal"/>
      <w:lvlText w:val="%1."/>
      <w:lvlJc w:val="left"/>
      <w:pPr>
        <w:ind w:left="360" w:hanging="360"/>
      </w:pPr>
      <w:rPr>
        <w:rFonts w:hint="default"/>
      </w:rPr>
    </w:lvl>
    <w:lvl w:ilvl="1">
      <w:start w:val="1"/>
      <w:numFmt w:val="decimal"/>
      <w:lvlText w:val="%1.%2."/>
      <w:lvlJc w:val="left"/>
      <w:pPr>
        <w:ind w:left="574"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9DA03A6"/>
    <w:multiLevelType w:val="multilevel"/>
    <w:tmpl w:val="E3BC5966"/>
    <w:lvl w:ilvl="0">
      <w:start w:val="1"/>
      <w:numFmt w:val="decimal"/>
      <w:lvlText w:val="%1"/>
      <w:lvlJc w:val="left"/>
      <w:pPr>
        <w:ind w:left="360" w:hanging="360"/>
      </w:pPr>
      <w:rPr>
        <w:rFonts w:hint="default"/>
      </w:rPr>
    </w:lvl>
    <w:lvl w:ilvl="1">
      <w:start w:val="1"/>
      <w:numFmt w:val="decimal"/>
      <w:lvlText w:val="3.%2"/>
      <w:lvlJc w:val="left"/>
      <w:pPr>
        <w:ind w:left="432" w:hanging="432"/>
      </w:pPr>
      <w:rPr>
        <w:rFonts w:hint="default"/>
      </w:rPr>
    </w:lvl>
    <w:lvl w:ilvl="2">
      <w:start w:val="1"/>
      <w:numFmt w:val="none"/>
      <w:lvlText w:val="3.%2.%1"/>
      <w:lvlJc w:val="left"/>
      <w:pPr>
        <w:ind w:left="504" w:hanging="504"/>
      </w:pPr>
      <w:rPr>
        <w:rFonts w:hint="default"/>
      </w:rPr>
    </w:lvl>
    <w:lvl w:ilvl="3">
      <w:start w:val="1"/>
      <w:numFmt w:val="decimal"/>
      <w:lvlText w:val="2.%4"/>
      <w:lvlJc w:val="left"/>
      <w:pPr>
        <w:ind w:left="648" w:hanging="648"/>
      </w:pPr>
      <w:rPr>
        <w:rFonts w:hint="default"/>
      </w:rPr>
    </w:lvl>
    <w:lvl w:ilvl="4">
      <w:start w:val="1"/>
      <w:numFmt w:val="decimal"/>
      <w:lvlText w:val="3.%5."/>
      <w:lvlJc w:val="left"/>
      <w:pPr>
        <w:ind w:left="792" w:hanging="792"/>
      </w:pPr>
      <w:rPr>
        <w:rFonts w:hint="default"/>
      </w:rPr>
    </w:lvl>
    <w:lvl w:ilvl="5">
      <w:start w:val="1"/>
      <w:numFmt w:val="decimal"/>
      <w:lvlText w:val="3.%2.%4."/>
      <w:lvlJc w:val="left"/>
      <w:pPr>
        <w:ind w:left="9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A5D074D"/>
    <w:multiLevelType w:val="hybridMultilevel"/>
    <w:tmpl w:val="A43C1706"/>
    <w:lvl w:ilvl="0" w:tplc="0A8A93CE">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4F0B25E6"/>
    <w:multiLevelType w:val="hybridMultilevel"/>
    <w:tmpl w:val="4E8235E0"/>
    <w:lvl w:ilvl="0" w:tplc="0C0A000B">
      <w:start w:val="1"/>
      <w:numFmt w:val="bullet"/>
      <w:lvlText w:val=""/>
      <w:lvlJc w:val="left"/>
      <w:pPr>
        <w:tabs>
          <w:tab w:val="num" w:pos="2160"/>
        </w:tabs>
        <w:ind w:left="216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6">
    <w:nsid w:val="52B9532F"/>
    <w:multiLevelType w:val="multilevel"/>
    <w:tmpl w:val="3B62AC82"/>
    <w:lvl w:ilvl="0">
      <w:start w:val="1"/>
      <w:numFmt w:val="decimal"/>
      <w:lvlText w:val="%1."/>
      <w:lvlJc w:val="left"/>
      <w:pPr>
        <w:ind w:left="720" w:hanging="360"/>
      </w:pPr>
      <w:rPr>
        <w:rFonts w:hint="default"/>
      </w:rPr>
    </w:lvl>
    <w:lvl w:ilvl="1">
      <w:start w:val="3"/>
      <w:numFmt w:val="decimal"/>
      <w:isLgl/>
      <w:lvlText w:val="%1.%2."/>
      <w:lvlJc w:val="left"/>
      <w:pPr>
        <w:ind w:left="864" w:hanging="50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5795361A"/>
    <w:multiLevelType w:val="singleLevel"/>
    <w:tmpl w:val="6B308902"/>
    <w:lvl w:ilvl="0">
      <w:numFmt w:val="bullet"/>
      <w:lvlText w:val="-"/>
      <w:lvlJc w:val="left"/>
      <w:pPr>
        <w:tabs>
          <w:tab w:val="num" w:pos="570"/>
        </w:tabs>
        <w:ind w:left="570" w:hanging="570"/>
      </w:pPr>
      <w:rPr>
        <w:rFonts w:hint="default"/>
      </w:rPr>
    </w:lvl>
  </w:abstractNum>
  <w:abstractNum w:abstractNumId="28">
    <w:nsid w:val="5E0E189E"/>
    <w:multiLevelType w:val="hybridMultilevel"/>
    <w:tmpl w:val="5A0C05F4"/>
    <w:lvl w:ilvl="0" w:tplc="0C0A000B">
      <w:start w:val="1"/>
      <w:numFmt w:val="bullet"/>
      <w:lvlText w:val=""/>
      <w:lvlJc w:val="left"/>
      <w:pPr>
        <w:tabs>
          <w:tab w:val="num" w:pos="2160"/>
        </w:tabs>
        <w:ind w:left="2160" w:hanging="360"/>
      </w:pPr>
      <w:rPr>
        <w:rFonts w:ascii="Wingdings" w:hAnsi="Wingdings"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9">
    <w:nsid w:val="62DC5927"/>
    <w:multiLevelType w:val="hybridMultilevel"/>
    <w:tmpl w:val="F2C86928"/>
    <w:lvl w:ilvl="0" w:tplc="D9B6AA66">
      <w:start w:val="1"/>
      <w:numFmt w:val="decimal"/>
      <w:lvlText w:val="%1."/>
      <w:lvlJc w:val="left"/>
      <w:pPr>
        <w:ind w:left="928" w:hanging="360"/>
      </w:pPr>
      <w:rPr>
        <w:rFonts w:ascii="Calibri" w:hAnsi="Calibri"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63EA45EF"/>
    <w:multiLevelType w:val="hybridMultilevel"/>
    <w:tmpl w:val="F3048C64"/>
    <w:lvl w:ilvl="0" w:tplc="2FB6CE7C">
      <w:start w:val="16"/>
      <w:numFmt w:val="bullet"/>
      <w:lvlText w:val="-"/>
      <w:lvlJc w:val="left"/>
      <w:pPr>
        <w:ind w:left="360" w:hanging="360"/>
      </w:pPr>
      <w:rPr>
        <w:rFonts w:ascii="Calibri" w:eastAsia="Calibri"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6A214333"/>
    <w:multiLevelType w:val="hybridMultilevel"/>
    <w:tmpl w:val="E534B436"/>
    <w:lvl w:ilvl="0" w:tplc="88A4789E">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6D813D2A"/>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DD67281"/>
    <w:multiLevelType w:val="multilevel"/>
    <w:tmpl w:val="4E28E54E"/>
    <w:lvl w:ilvl="0">
      <w:start w:val="1"/>
      <w:numFmt w:val="decimal"/>
      <w:lvlText w:val="%1"/>
      <w:lvlJc w:val="left"/>
      <w:pPr>
        <w:ind w:left="360" w:hanging="360"/>
      </w:pPr>
      <w:rPr>
        <w:rFonts w:hint="default"/>
      </w:rPr>
    </w:lvl>
    <w:lvl w:ilvl="1">
      <w:start w:val="1"/>
      <w:numFmt w:val="decimal"/>
      <w:lvlText w:val="4.%2."/>
      <w:lvlJc w:val="left"/>
      <w:pPr>
        <w:ind w:left="432" w:hanging="432"/>
      </w:pPr>
      <w:rPr>
        <w:rFonts w:hint="default"/>
      </w:rPr>
    </w:lvl>
    <w:lvl w:ilvl="2">
      <w:start w:val="1"/>
      <w:numFmt w:val="none"/>
      <w:lvlText w:val="3.%2.%1"/>
      <w:lvlJc w:val="left"/>
      <w:pPr>
        <w:ind w:left="504" w:hanging="504"/>
      </w:pPr>
      <w:rPr>
        <w:rFonts w:hint="default"/>
      </w:rPr>
    </w:lvl>
    <w:lvl w:ilvl="3">
      <w:start w:val="1"/>
      <w:numFmt w:val="decimal"/>
      <w:lvlText w:val="2.%4"/>
      <w:lvlJc w:val="left"/>
      <w:pPr>
        <w:ind w:left="648" w:hanging="648"/>
      </w:pPr>
      <w:rPr>
        <w:rFonts w:hint="default"/>
      </w:rPr>
    </w:lvl>
    <w:lvl w:ilvl="4">
      <w:start w:val="1"/>
      <w:numFmt w:val="decimal"/>
      <w:lvlText w:val="3.%5."/>
      <w:lvlJc w:val="left"/>
      <w:pPr>
        <w:ind w:left="792" w:hanging="792"/>
      </w:pPr>
      <w:rPr>
        <w:rFonts w:hint="default"/>
      </w:rPr>
    </w:lvl>
    <w:lvl w:ilvl="5">
      <w:start w:val="1"/>
      <w:numFmt w:val="decimal"/>
      <w:lvlText w:val="3.%2.%4."/>
      <w:lvlJc w:val="left"/>
      <w:pPr>
        <w:ind w:left="9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E2F61AD"/>
    <w:multiLevelType w:val="hybridMultilevel"/>
    <w:tmpl w:val="CD3066D4"/>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710511DE"/>
    <w:multiLevelType w:val="hybridMultilevel"/>
    <w:tmpl w:val="C840E348"/>
    <w:lvl w:ilvl="0" w:tplc="7F186100">
      <w:start w:val="385"/>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718F3BE4"/>
    <w:multiLevelType w:val="hybridMultilevel"/>
    <w:tmpl w:val="E550F138"/>
    <w:lvl w:ilvl="0" w:tplc="FC0ABB88">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7">
    <w:nsid w:val="71D00BE5"/>
    <w:multiLevelType w:val="hybridMultilevel"/>
    <w:tmpl w:val="E71014D0"/>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8">
    <w:nsid w:val="75A46ED9"/>
    <w:multiLevelType w:val="singleLevel"/>
    <w:tmpl w:val="787CB9C2"/>
    <w:lvl w:ilvl="0">
      <w:numFmt w:val="bullet"/>
      <w:lvlText w:val="-"/>
      <w:lvlJc w:val="left"/>
      <w:pPr>
        <w:tabs>
          <w:tab w:val="num" w:pos="705"/>
        </w:tabs>
        <w:ind w:left="705" w:hanging="705"/>
      </w:pPr>
      <w:rPr>
        <w:rFonts w:hint="default"/>
      </w:rPr>
    </w:lvl>
  </w:abstractNum>
  <w:abstractNum w:abstractNumId="39">
    <w:nsid w:val="75B87673"/>
    <w:multiLevelType w:val="hybridMultilevel"/>
    <w:tmpl w:val="E8907078"/>
    <w:lvl w:ilvl="0" w:tplc="9BB29A60">
      <w:start w:val="1"/>
      <w:numFmt w:val="decimal"/>
      <w:pStyle w:val="Subttulo"/>
      <w:lvlText w:val="Figura %1."/>
      <w:lvlJc w:val="left"/>
      <w:pPr>
        <w:ind w:left="720" w:hanging="360"/>
      </w:pPr>
      <w:rPr>
        <w:rFonts w:hint="default"/>
        <w:u w:val="singl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nsid w:val="762F3173"/>
    <w:multiLevelType w:val="multilevel"/>
    <w:tmpl w:val="617670FC"/>
    <w:lvl w:ilvl="0">
      <w:start w:val="1"/>
      <w:numFmt w:val="decimal"/>
      <w:lvlText w:val="%1."/>
      <w:lvlJc w:val="left"/>
      <w:pPr>
        <w:ind w:left="360" w:hanging="360"/>
      </w:pPr>
    </w:lvl>
    <w:lvl w:ilvl="1">
      <w:start w:val="1"/>
      <w:numFmt w:val="decimal"/>
      <w:lvlText w:val="3.%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7A67CCF"/>
    <w:multiLevelType w:val="hybridMultilevel"/>
    <w:tmpl w:val="B46C458A"/>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nsid w:val="7DB96943"/>
    <w:multiLevelType w:val="singleLevel"/>
    <w:tmpl w:val="787CB9C2"/>
    <w:lvl w:ilvl="0">
      <w:numFmt w:val="bullet"/>
      <w:lvlText w:val="-"/>
      <w:lvlJc w:val="left"/>
      <w:pPr>
        <w:tabs>
          <w:tab w:val="num" w:pos="705"/>
        </w:tabs>
        <w:ind w:left="705" w:hanging="705"/>
      </w:pPr>
      <w:rPr>
        <w:rFonts w:hint="default"/>
      </w:rPr>
    </w:lvl>
  </w:abstractNum>
  <w:abstractNum w:abstractNumId="43">
    <w:nsid w:val="7F984F87"/>
    <w:multiLevelType w:val="hybridMultilevel"/>
    <w:tmpl w:val="42B6C11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1"/>
  </w:num>
  <w:num w:numId="3">
    <w:abstractNumId w:val="39"/>
  </w:num>
  <w:num w:numId="4">
    <w:abstractNumId w:val="13"/>
  </w:num>
  <w:num w:numId="5">
    <w:abstractNumId w:val="43"/>
  </w:num>
  <w:num w:numId="6">
    <w:abstractNumId w:val="22"/>
  </w:num>
  <w:num w:numId="7">
    <w:abstractNumId w:val="1"/>
  </w:num>
  <w:num w:numId="8">
    <w:abstractNumId w:val="11"/>
  </w:num>
  <w:num w:numId="9">
    <w:abstractNumId w:val="9"/>
  </w:num>
  <w:num w:numId="10">
    <w:abstractNumId w:val="5"/>
  </w:num>
  <w:num w:numId="11">
    <w:abstractNumId w:val="37"/>
  </w:num>
  <w:num w:numId="12">
    <w:abstractNumId w:val="12"/>
  </w:num>
  <w:num w:numId="13">
    <w:abstractNumId w:val="20"/>
  </w:num>
  <w:num w:numId="14">
    <w:abstractNumId w:val="32"/>
  </w:num>
  <w:num w:numId="15">
    <w:abstractNumId w:val="16"/>
  </w:num>
  <w:num w:numId="16">
    <w:abstractNumId w:val="6"/>
  </w:num>
  <w:num w:numId="17">
    <w:abstractNumId w:val="10"/>
  </w:num>
  <w:num w:numId="18">
    <w:abstractNumId w:val="24"/>
  </w:num>
  <w:num w:numId="19">
    <w:abstractNumId w:val="14"/>
  </w:num>
  <w:num w:numId="20">
    <w:abstractNumId w:val="30"/>
  </w:num>
  <w:num w:numId="21">
    <w:abstractNumId w:val="38"/>
  </w:num>
  <w:num w:numId="22">
    <w:abstractNumId w:val="42"/>
  </w:num>
  <w:num w:numId="23">
    <w:abstractNumId w:val="27"/>
  </w:num>
  <w:num w:numId="24">
    <w:abstractNumId w:val="4"/>
  </w:num>
  <w:num w:numId="25">
    <w:abstractNumId w:val="2"/>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7"/>
  </w:num>
  <w:num w:numId="31">
    <w:abstractNumId w:val="29"/>
  </w:num>
  <w:num w:numId="32">
    <w:abstractNumId w:val="36"/>
  </w:num>
  <w:num w:numId="33">
    <w:abstractNumId w:val="15"/>
  </w:num>
  <w:num w:numId="34">
    <w:abstractNumId w:val="8"/>
  </w:num>
  <w:num w:numId="35">
    <w:abstractNumId w:val="23"/>
  </w:num>
  <w:num w:numId="36">
    <w:abstractNumId w:val="3"/>
  </w:num>
  <w:num w:numId="37">
    <w:abstractNumId w:val="40"/>
  </w:num>
  <w:num w:numId="38">
    <w:abstractNumId w:val="33"/>
  </w:num>
  <w:num w:numId="39">
    <w:abstractNumId w:val="34"/>
  </w:num>
  <w:num w:numId="40">
    <w:abstractNumId w:val="17"/>
  </w:num>
  <w:num w:numId="41">
    <w:abstractNumId w:val="31"/>
  </w:num>
  <w:num w:numId="42">
    <w:abstractNumId w:val="35"/>
  </w:num>
  <w:num w:numId="43">
    <w:abstractNumId w:val="26"/>
  </w:num>
  <w:num w:numId="44">
    <w:abstractNumId w:val="19"/>
  </w:num>
  <w:num w:numId="45">
    <w:abstractNumId w:val="41"/>
  </w:num>
  <w:num w:numId="46">
    <w:abstractNumId w:val="26"/>
    <w:lvlOverride w:ilvl="0">
      <w:startOverride w:val="2"/>
    </w:lvlOverride>
    <w:lvlOverride w:ilvl="1">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rsids>
    <w:rsidRoot w:val="00965944"/>
    <w:rsid w:val="000077AD"/>
    <w:rsid w:val="00015341"/>
    <w:rsid w:val="00045A2F"/>
    <w:rsid w:val="00087C23"/>
    <w:rsid w:val="000D0C61"/>
    <w:rsid w:val="000D2CFD"/>
    <w:rsid w:val="000D6BC2"/>
    <w:rsid w:val="000E2F15"/>
    <w:rsid w:val="000E78A2"/>
    <w:rsid w:val="000F7190"/>
    <w:rsid w:val="001170F5"/>
    <w:rsid w:val="00127FC7"/>
    <w:rsid w:val="00137C4E"/>
    <w:rsid w:val="001441EF"/>
    <w:rsid w:val="001536A8"/>
    <w:rsid w:val="00163DB6"/>
    <w:rsid w:val="001759C6"/>
    <w:rsid w:val="001974FA"/>
    <w:rsid w:val="001E33C0"/>
    <w:rsid w:val="00203EB2"/>
    <w:rsid w:val="00212FD7"/>
    <w:rsid w:val="00217120"/>
    <w:rsid w:val="002217AC"/>
    <w:rsid w:val="00251097"/>
    <w:rsid w:val="002A0B9F"/>
    <w:rsid w:val="002A4E95"/>
    <w:rsid w:val="002C5119"/>
    <w:rsid w:val="002D0674"/>
    <w:rsid w:val="002E42C9"/>
    <w:rsid w:val="00324A3C"/>
    <w:rsid w:val="00326255"/>
    <w:rsid w:val="00326A05"/>
    <w:rsid w:val="00341367"/>
    <w:rsid w:val="00356A70"/>
    <w:rsid w:val="00375811"/>
    <w:rsid w:val="003D7523"/>
    <w:rsid w:val="0042038C"/>
    <w:rsid w:val="00451BF3"/>
    <w:rsid w:val="00455E1E"/>
    <w:rsid w:val="0046102D"/>
    <w:rsid w:val="0047281E"/>
    <w:rsid w:val="00494D5E"/>
    <w:rsid w:val="004D3165"/>
    <w:rsid w:val="004F4AA0"/>
    <w:rsid w:val="004F7FF0"/>
    <w:rsid w:val="00546D63"/>
    <w:rsid w:val="00551586"/>
    <w:rsid w:val="0055744D"/>
    <w:rsid w:val="00565CD8"/>
    <w:rsid w:val="00572D2F"/>
    <w:rsid w:val="00586CC6"/>
    <w:rsid w:val="0059744C"/>
    <w:rsid w:val="005A1C87"/>
    <w:rsid w:val="005A25DF"/>
    <w:rsid w:val="005C4372"/>
    <w:rsid w:val="005D1831"/>
    <w:rsid w:val="00604EDE"/>
    <w:rsid w:val="00621295"/>
    <w:rsid w:val="00645848"/>
    <w:rsid w:val="00696429"/>
    <w:rsid w:val="006A2B4D"/>
    <w:rsid w:val="006B697C"/>
    <w:rsid w:val="006D2C63"/>
    <w:rsid w:val="006E5F51"/>
    <w:rsid w:val="006E6727"/>
    <w:rsid w:val="00703FC0"/>
    <w:rsid w:val="00731A67"/>
    <w:rsid w:val="00740A52"/>
    <w:rsid w:val="0074553E"/>
    <w:rsid w:val="00757419"/>
    <w:rsid w:val="00760F6E"/>
    <w:rsid w:val="007670D4"/>
    <w:rsid w:val="0077016A"/>
    <w:rsid w:val="00795883"/>
    <w:rsid w:val="007B157E"/>
    <w:rsid w:val="007B4492"/>
    <w:rsid w:val="007B7F48"/>
    <w:rsid w:val="007C2904"/>
    <w:rsid w:val="007D4AAD"/>
    <w:rsid w:val="007E134F"/>
    <w:rsid w:val="007E4EB8"/>
    <w:rsid w:val="00810653"/>
    <w:rsid w:val="00852A51"/>
    <w:rsid w:val="008645FC"/>
    <w:rsid w:val="00875DB0"/>
    <w:rsid w:val="00895063"/>
    <w:rsid w:val="0089752E"/>
    <w:rsid w:val="008D5EBE"/>
    <w:rsid w:val="008F66C7"/>
    <w:rsid w:val="008F698B"/>
    <w:rsid w:val="0091478F"/>
    <w:rsid w:val="00921D94"/>
    <w:rsid w:val="00932798"/>
    <w:rsid w:val="009437FF"/>
    <w:rsid w:val="00943830"/>
    <w:rsid w:val="00965944"/>
    <w:rsid w:val="0098237A"/>
    <w:rsid w:val="00997F2B"/>
    <w:rsid w:val="009E0937"/>
    <w:rsid w:val="009E5A80"/>
    <w:rsid w:val="00A366C7"/>
    <w:rsid w:val="00A61B9C"/>
    <w:rsid w:val="00AD6029"/>
    <w:rsid w:val="00AF5E7A"/>
    <w:rsid w:val="00AF67F2"/>
    <w:rsid w:val="00B03159"/>
    <w:rsid w:val="00B133A3"/>
    <w:rsid w:val="00B50AA7"/>
    <w:rsid w:val="00BB38C2"/>
    <w:rsid w:val="00BC4F37"/>
    <w:rsid w:val="00BC7F49"/>
    <w:rsid w:val="00BD57EC"/>
    <w:rsid w:val="00C07EDC"/>
    <w:rsid w:val="00C205C2"/>
    <w:rsid w:val="00CB1972"/>
    <w:rsid w:val="00D45842"/>
    <w:rsid w:val="00D52712"/>
    <w:rsid w:val="00D64786"/>
    <w:rsid w:val="00D75445"/>
    <w:rsid w:val="00D76788"/>
    <w:rsid w:val="00D96E21"/>
    <w:rsid w:val="00DF2114"/>
    <w:rsid w:val="00DF31CA"/>
    <w:rsid w:val="00E0202C"/>
    <w:rsid w:val="00E706E9"/>
    <w:rsid w:val="00E9762B"/>
    <w:rsid w:val="00EA5138"/>
    <w:rsid w:val="00EC3CBC"/>
    <w:rsid w:val="00EE7DE8"/>
    <w:rsid w:val="00F24C78"/>
    <w:rsid w:val="00F25E22"/>
    <w:rsid w:val="00F455DE"/>
    <w:rsid w:val="00F6035E"/>
    <w:rsid w:val="00F965BB"/>
    <w:rsid w:val="00FA3706"/>
    <w:rsid w:val="00FA604A"/>
    <w:rsid w:val="00FA7CCC"/>
    <w:rsid w:val="00FB0447"/>
    <w:rsid w:val="00FE25FE"/>
    <w:rsid w:val="00FE431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55DE"/>
    <w:pPr>
      <w:spacing w:line="240" w:lineRule="auto"/>
      <w:jc w:val="both"/>
    </w:pPr>
  </w:style>
  <w:style w:type="paragraph" w:styleId="Ttulo1">
    <w:name w:val="heading 1"/>
    <w:basedOn w:val="Normal"/>
    <w:next w:val="Normal"/>
    <w:link w:val="Ttulo1Car"/>
    <w:uiPriority w:val="9"/>
    <w:qFormat/>
    <w:rsid w:val="0077016A"/>
    <w:pPr>
      <w:keepNext/>
      <w:keepLines/>
      <w:numPr>
        <w:numId w:val="1"/>
      </w:numPr>
      <w:spacing w:before="240"/>
      <w:outlineLvl w:val="0"/>
    </w:pPr>
    <w:rPr>
      <w:rFonts w:eastAsiaTheme="majorEastAsia" w:cstheme="majorBidi"/>
      <w:b/>
      <w:bCs/>
      <w:color w:val="000000" w:themeColor="text1"/>
      <w:sz w:val="24"/>
      <w:szCs w:val="28"/>
      <w:u w:val="single"/>
    </w:rPr>
  </w:style>
  <w:style w:type="paragraph" w:styleId="Ttulo2">
    <w:name w:val="heading 2"/>
    <w:basedOn w:val="Normal"/>
    <w:next w:val="Normal"/>
    <w:link w:val="Ttulo2Car"/>
    <w:uiPriority w:val="9"/>
    <w:unhideWhenUsed/>
    <w:qFormat/>
    <w:rsid w:val="00127FC7"/>
    <w:pPr>
      <w:keepNext/>
      <w:keepLines/>
      <w:numPr>
        <w:ilvl w:val="1"/>
        <w:numId w:val="1"/>
      </w:numPr>
      <w:spacing w:before="200"/>
      <w:ind w:left="0" w:firstLine="0"/>
      <w:outlineLvl w:val="1"/>
    </w:pPr>
    <w:rPr>
      <w:rFonts w:eastAsiaTheme="majorEastAsia" w:cstheme="majorBidi"/>
      <w:b/>
      <w:bCs/>
      <w:color w:val="000000" w:themeColor="text1"/>
      <w:sz w:val="24"/>
      <w:szCs w:val="26"/>
    </w:rPr>
  </w:style>
  <w:style w:type="paragraph" w:styleId="Ttulo3">
    <w:name w:val="heading 3"/>
    <w:basedOn w:val="Normal"/>
    <w:next w:val="Normal"/>
    <w:link w:val="Ttulo3Car"/>
    <w:uiPriority w:val="9"/>
    <w:unhideWhenUsed/>
    <w:qFormat/>
    <w:rsid w:val="0077016A"/>
    <w:pPr>
      <w:keepNext/>
      <w:keepLines/>
      <w:numPr>
        <w:ilvl w:val="2"/>
        <w:numId w:val="1"/>
      </w:numPr>
      <w:spacing w:before="200"/>
      <w:ind w:left="0" w:firstLine="0"/>
      <w:outlineLvl w:val="2"/>
    </w:pPr>
    <w:rPr>
      <w:rFonts w:eastAsiaTheme="majorEastAsia" w:cstheme="majorBidi"/>
      <w:b/>
      <w:bCs/>
      <w:i/>
      <w:color w:val="000000" w:themeColor="text1"/>
      <w:sz w:val="24"/>
    </w:rPr>
  </w:style>
  <w:style w:type="paragraph" w:styleId="Ttulo4">
    <w:name w:val="heading 4"/>
    <w:basedOn w:val="Normal"/>
    <w:next w:val="Normal"/>
    <w:link w:val="Ttulo4Car"/>
    <w:uiPriority w:val="9"/>
    <w:unhideWhenUsed/>
    <w:qFormat/>
    <w:rsid w:val="00326A05"/>
    <w:pPr>
      <w:keepNext/>
      <w:keepLines/>
      <w:numPr>
        <w:ilvl w:val="3"/>
        <w:numId w:val="1"/>
      </w:numPr>
      <w:spacing w:before="200"/>
      <w:ind w:left="113" w:firstLine="0"/>
      <w:outlineLvl w:val="3"/>
    </w:pPr>
    <w:rPr>
      <w:rFonts w:eastAsiaTheme="majorEastAsia" w:cstheme="majorBidi"/>
      <w:b/>
      <w:bCs/>
      <w:iCs/>
      <w:color w:val="000000" w:themeColor="text1"/>
    </w:rPr>
  </w:style>
  <w:style w:type="paragraph" w:styleId="Ttulo5">
    <w:name w:val="heading 5"/>
    <w:basedOn w:val="Normal"/>
    <w:next w:val="Normal"/>
    <w:link w:val="Ttulo5Car"/>
    <w:uiPriority w:val="9"/>
    <w:unhideWhenUsed/>
    <w:qFormat/>
    <w:rsid w:val="00127FC7"/>
    <w:pPr>
      <w:keepNext/>
      <w:keepLines/>
      <w:numPr>
        <w:ilvl w:val="4"/>
        <w:numId w:val="1"/>
      </w:numPr>
      <w:spacing w:before="200"/>
      <w:ind w:left="113" w:firstLine="0"/>
      <w:outlineLvl w:val="4"/>
    </w:pPr>
    <w:rPr>
      <w:rFonts w:eastAsiaTheme="majorEastAsia" w:cstheme="majorBidi"/>
      <w:color w:val="000000" w:themeColor="text1"/>
    </w:rPr>
  </w:style>
  <w:style w:type="paragraph" w:styleId="Ttulo6">
    <w:name w:val="heading 6"/>
    <w:basedOn w:val="Normal"/>
    <w:next w:val="Normal"/>
    <w:link w:val="Ttulo6Car"/>
    <w:uiPriority w:val="9"/>
    <w:unhideWhenUsed/>
    <w:qFormat/>
    <w:rsid w:val="00127FC7"/>
    <w:pPr>
      <w:keepNext/>
      <w:keepLines/>
      <w:numPr>
        <w:ilvl w:val="5"/>
        <w:numId w:val="1"/>
      </w:numPr>
      <w:spacing w:before="200"/>
      <w:ind w:left="113" w:firstLine="0"/>
      <w:outlineLvl w:val="5"/>
    </w:pPr>
    <w:rPr>
      <w:rFonts w:eastAsiaTheme="majorEastAsia" w:cstheme="majorBidi"/>
      <w:i/>
      <w:iCs/>
      <w:color w:val="000000" w:themeColor="text1"/>
    </w:rPr>
  </w:style>
  <w:style w:type="paragraph" w:styleId="Ttulo7">
    <w:name w:val="heading 7"/>
    <w:basedOn w:val="Normal"/>
    <w:next w:val="Normal"/>
    <w:link w:val="Ttulo7Car"/>
    <w:unhideWhenUsed/>
    <w:qFormat/>
    <w:rsid w:val="00DF31C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nhideWhenUsed/>
    <w:qFormat/>
    <w:rsid w:val="00DF31CA"/>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unhideWhenUsed/>
    <w:qFormat/>
    <w:rsid w:val="00DF31C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27FC7"/>
    <w:rPr>
      <w:rFonts w:eastAsiaTheme="majorEastAsia" w:cstheme="majorBidi"/>
      <w:b/>
      <w:bCs/>
      <w:color w:val="000000" w:themeColor="text1"/>
      <w:sz w:val="24"/>
      <w:szCs w:val="26"/>
    </w:rPr>
  </w:style>
  <w:style w:type="character" w:customStyle="1" w:styleId="Ttulo3Car">
    <w:name w:val="Título 3 Car"/>
    <w:basedOn w:val="Fuentedeprrafopredeter"/>
    <w:link w:val="Ttulo3"/>
    <w:uiPriority w:val="9"/>
    <w:rsid w:val="0077016A"/>
    <w:rPr>
      <w:rFonts w:eastAsiaTheme="majorEastAsia" w:cstheme="majorBidi"/>
      <w:b/>
      <w:bCs/>
      <w:i/>
      <w:color w:val="000000" w:themeColor="text1"/>
      <w:sz w:val="24"/>
    </w:rPr>
  </w:style>
  <w:style w:type="character" w:customStyle="1" w:styleId="Ttulo4Car">
    <w:name w:val="Título 4 Car"/>
    <w:basedOn w:val="Fuentedeprrafopredeter"/>
    <w:link w:val="Ttulo4"/>
    <w:uiPriority w:val="9"/>
    <w:rsid w:val="00326A05"/>
    <w:rPr>
      <w:rFonts w:eastAsiaTheme="majorEastAsia" w:cstheme="majorBidi"/>
      <w:b/>
      <w:bCs/>
      <w:iCs/>
      <w:color w:val="000000" w:themeColor="text1"/>
    </w:rPr>
  </w:style>
  <w:style w:type="character" w:customStyle="1" w:styleId="Ttulo5Car">
    <w:name w:val="Título 5 Car"/>
    <w:basedOn w:val="Fuentedeprrafopredeter"/>
    <w:link w:val="Ttulo5"/>
    <w:rsid w:val="00127FC7"/>
    <w:rPr>
      <w:rFonts w:eastAsiaTheme="majorEastAsia" w:cstheme="majorBidi"/>
      <w:color w:val="000000" w:themeColor="text1"/>
    </w:rPr>
  </w:style>
  <w:style w:type="character" w:customStyle="1" w:styleId="Ttulo1Car">
    <w:name w:val="Título 1 Car"/>
    <w:basedOn w:val="Fuentedeprrafopredeter"/>
    <w:link w:val="Ttulo1"/>
    <w:uiPriority w:val="9"/>
    <w:rsid w:val="00326A05"/>
    <w:rPr>
      <w:rFonts w:eastAsiaTheme="majorEastAsia" w:cstheme="majorBidi"/>
      <w:b/>
      <w:bCs/>
      <w:color w:val="000000" w:themeColor="text1"/>
      <w:sz w:val="24"/>
      <w:szCs w:val="28"/>
      <w:u w:val="single"/>
    </w:rPr>
  </w:style>
  <w:style w:type="character" w:customStyle="1" w:styleId="Ttulo6Car">
    <w:name w:val="Título 6 Car"/>
    <w:basedOn w:val="Fuentedeprrafopredeter"/>
    <w:link w:val="Ttulo6"/>
    <w:uiPriority w:val="9"/>
    <w:rsid w:val="00127FC7"/>
    <w:rPr>
      <w:rFonts w:eastAsiaTheme="majorEastAsia" w:cstheme="majorBidi"/>
      <w:i/>
      <w:iCs/>
      <w:color w:val="000000" w:themeColor="text1"/>
    </w:rPr>
  </w:style>
  <w:style w:type="paragraph" w:styleId="Encabezado">
    <w:name w:val="header"/>
    <w:basedOn w:val="Normal"/>
    <w:link w:val="EncabezadoCar"/>
    <w:uiPriority w:val="99"/>
    <w:unhideWhenUsed/>
    <w:rsid w:val="00E706E9"/>
    <w:pPr>
      <w:tabs>
        <w:tab w:val="center" w:pos="4252"/>
        <w:tab w:val="right" w:pos="8504"/>
      </w:tabs>
      <w:spacing w:after="0"/>
    </w:pPr>
  </w:style>
  <w:style w:type="character" w:customStyle="1" w:styleId="EncabezadoCar">
    <w:name w:val="Encabezado Car"/>
    <w:basedOn w:val="Fuentedeprrafopredeter"/>
    <w:link w:val="Encabezado"/>
    <w:uiPriority w:val="99"/>
    <w:rsid w:val="00E706E9"/>
  </w:style>
  <w:style w:type="paragraph" w:styleId="Piedepgina">
    <w:name w:val="footer"/>
    <w:basedOn w:val="Normal"/>
    <w:link w:val="PiedepginaCar"/>
    <w:unhideWhenUsed/>
    <w:rsid w:val="00E706E9"/>
    <w:pPr>
      <w:tabs>
        <w:tab w:val="center" w:pos="4252"/>
        <w:tab w:val="right" w:pos="8504"/>
      </w:tabs>
      <w:spacing w:after="0"/>
    </w:pPr>
  </w:style>
  <w:style w:type="character" w:customStyle="1" w:styleId="PiedepginaCar">
    <w:name w:val="Pie de página Car"/>
    <w:basedOn w:val="Fuentedeprrafopredeter"/>
    <w:link w:val="Piedepgina"/>
    <w:uiPriority w:val="99"/>
    <w:rsid w:val="00E706E9"/>
  </w:style>
  <w:style w:type="paragraph" w:styleId="Prrafodelista">
    <w:name w:val="List Paragraph"/>
    <w:basedOn w:val="Normal"/>
    <w:link w:val="PrrafodelistaCar"/>
    <w:uiPriority w:val="34"/>
    <w:qFormat/>
    <w:rsid w:val="0059744C"/>
    <w:pPr>
      <w:ind w:left="720"/>
      <w:contextualSpacing/>
    </w:pPr>
  </w:style>
  <w:style w:type="paragraph" w:styleId="Textodeglobo">
    <w:name w:val="Balloon Text"/>
    <w:basedOn w:val="Normal"/>
    <w:link w:val="TextodegloboCar"/>
    <w:uiPriority w:val="99"/>
    <w:semiHidden/>
    <w:unhideWhenUsed/>
    <w:rsid w:val="00C07EDC"/>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7EDC"/>
    <w:rPr>
      <w:rFonts w:ascii="Tahoma" w:hAnsi="Tahoma" w:cs="Tahoma"/>
      <w:sz w:val="16"/>
      <w:szCs w:val="16"/>
    </w:rPr>
  </w:style>
  <w:style w:type="character" w:customStyle="1" w:styleId="Ttulo7Car">
    <w:name w:val="Título 7 Car"/>
    <w:basedOn w:val="Fuentedeprrafopredeter"/>
    <w:link w:val="Ttulo7"/>
    <w:rsid w:val="00DF31CA"/>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rsid w:val="00DF31CA"/>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rsid w:val="00DF31CA"/>
    <w:rPr>
      <w:rFonts w:asciiTheme="majorHAnsi" w:eastAsiaTheme="majorEastAsia" w:hAnsiTheme="majorHAnsi" w:cstheme="majorBidi"/>
      <w:i/>
      <w:iCs/>
      <w:color w:val="404040" w:themeColor="text1" w:themeTint="BF"/>
      <w:sz w:val="20"/>
      <w:szCs w:val="20"/>
    </w:rPr>
  </w:style>
  <w:style w:type="character" w:styleId="nfasisintenso">
    <w:name w:val="Intense Emphasis"/>
    <w:basedOn w:val="Fuentedeprrafopredeter"/>
    <w:uiPriority w:val="21"/>
    <w:qFormat/>
    <w:rsid w:val="00DF31CA"/>
    <w:rPr>
      <w:b/>
      <w:bCs/>
      <w:i/>
      <w:iCs/>
      <w:color w:val="4F81BD" w:themeColor="accent1"/>
    </w:rPr>
  </w:style>
  <w:style w:type="paragraph" w:styleId="Sinespaciado">
    <w:name w:val="No Spacing"/>
    <w:uiPriority w:val="1"/>
    <w:qFormat/>
    <w:rsid w:val="00DF31CA"/>
    <w:pPr>
      <w:spacing w:after="0" w:line="240" w:lineRule="auto"/>
      <w:jc w:val="both"/>
    </w:pPr>
  </w:style>
  <w:style w:type="paragraph" w:styleId="Subttulo">
    <w:name w:val="Subtitle"/>
    <w:aliases w:val="Figura Nº"/>
    <w:basedOn w:val="Normal"/>
    <w:next w:val="Normal"/>
    <w:link w:val="SubttuloCar"/>
    <w:uiPriority w:val="11"/>
    <w:qFormat/>
    <w:rsid w:val="00DF31CA"/>
    <w:pPr>
      <w:numPr>
        <w:numId w:val="3"/>
      </w:numPr>
    </w:pPr>
    <w:rPr>
      <w:rFonts w:eastAsiaTheme="majorEastAsia" w:cstheme="majorBidi"/>
      <w:i/>
      <w:iCs/>
      <w:color w:val="000000" w:themeColor="text1"/>
      <w:spacing w:val="15"/>
      <w:sz w:val="18"/>
      <w:szCs w:val="24"/>
    </w:rPr>
  </w:style>
  <w:style w:type="character" w:customStyle="1" w:styleId="SubttuloCar">
    <w:name w:val="Subtítulo Car"/>
    <w:aliases w:val="Figura Nº Car"/>
    <w:basedOn w:val="Fuentedeprrafopredeter"/>
    <w:link w:val="Subttulo"/>
    <w:uiPriority w:val="11"/>
    <w:rsid w:val="00DF31CA"/>
    <w:rPr>
      <w:rFonts w:eastAsiaTheme="majorEastAsia" w:cstheme="majorBidi"/>
      <w:i/>
      <w:iCs/>
      <w:color w:val="000000" w:themeColor="text1"/>
      <w:spacing w:val="15"/>
      <w:sz w:val="18"/>
      <w:szCs w:val="24"/>
    </w:rPr>
  </w:style>
  <w:style w:type="character" w:styleId="nfasissutil">
    <w:name w:val="Subtle Emphasis"/>
    <w:basedOn w:val="Fuentedeprrafopredeter"/>
    <w:uiPriority w:val="19"/>
    <w:qFormat/>
    <w:rsid w:val="00DF31CA"/>
    <w:rPr>
      <w:rFonts w:asciiTheme="minorHAnsi" w:hAnsiTheme="minorHAnsi"/>
      <w:i/>
      <w:iCs/>
      <w:color w:val="808080" w:themeColor="text1" w:themeTint="7F"/>
      <w:sz w:val="18"/>
    </w:rPr>
  </w:style>
  <w:style w:type="paragraph" w:styleId="Cita">
    <w:name w:val="Quote"/>
    <w:basedOn w:val="Normal"/>
    <w:next w:val="Normal"/>
    <w:link w:val="CitaCar"/>
    <w:uiPriority w:val="29"/>
    <w:qFormat/>
    <w:rsid w:val="00546D63"/>
    <w:rPr>
      <w:i/>
      <w:iCs/>
      <w:color w:val="000000" w:themeColor="text1"/>
    </w:rPr>
  </w:style>
  <w:style w:type="character" w:customStyle="1" w:styleId="CitaCar">
    <w:name w:val="Cita Car"/>
    <w:basedOn w:val="Fuentedeprrafopredeter"/>
    <w:link w:val="Cita"/>
    <w:uiPriority w:val="29"/>
    <w:rsid w:val="00546D63"/>
    <w:rPr>
      <w:i/>
      <w:iCs/>
      <w:color w:val="000000" w:themeColor="text1"/>
    </w:rPr>
  </w:style>
  <w:style w:type="paragraph" w:customStyle="1" w:styleId="TablaN">
    <w:name w:val="Tabla Nº"/>
    <w:basedOn w:val="Normal"/>
    <w:uiPriority w:val="11"/>
    <w:qFormat/>
    <w:rsid w:val="00546D63"/>
    <w:pPr>
      <w:numPr>
        <w:numId w:val="4"/>
      </w:numPr>
    </w:pPr>
    <w:rPr>
      <w:i/>
      <w:color w:val="000000" w:themeColor="text1"/>
      <w:sz w:val="18"/>
    </w:rPr>
  </w:style>
  <w:style w:type="paragraph" w:styleId="Ttulo">
    <w:name w:val="Title"/>
    <w:basedOn w:val="Normal"/>
    <w:next w:val="Normal"/>
    <w:link w:val="TtuloCar"/>
    <w:uiPriority w:val="10"/>
    <w:qFormat/>
    <w:rsid w:val="00546D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546D63"/>
    <w:rPr>
      <w:rFonts w:asciiTheme="majorHAnsi" w:eastAsiaTheme="majorEastAsia" w:hAnsiTheme="majorHAnsi" w:cstheme="majorBidi"/>
      <w:color w:val="17365D" w:themeColor="text2" w:themeShade="BF"/>
      <w:spacing w:val="5"/>
      <w:kern w:val="28"/>
      <w:sz w:val="52"/>
      <w:szCs w:val="52"/>
    </w:rPr>
  </w:style>
  <w:style w:type="paragraph" w:customStyle="1" w:styleId="TtuloDoc">
    <w:name w:val="Título Doc"/>
    <w:basedOn w:val="Normal"/>
    <w:qFormat/>
    <w:rsid w:val="00760F6E"/>
    <w:pPr>
      <w:spacing w:line="276" w:lineRule="auto"/>
      <w:jc w:val="center"/>
    </w:pPr>
    <w:rPr>
      <w:b/>
      <w:sz w:val="32"/>
    </w:rPr>
  </w:style>
  <w:style w:type="paragraph" w:styleId="TDC1">
    <w:name w:val="toc 1"/>
    <w:basedOn w:val="Normal"/>
    <w:next w:val="Normal"/>
    <w:autoRedefine/>
    <w:uiPriority w:val="39"/>
    <w:unhideWhenUsed/>
    <w:rsid w:val="00AF5E7A"/>
    <w:pPr>
      <w:spacing w:after="100"/>
    </w:pPr>
    <w:rPr>
      <w:b/>
    </w:rPr>
  </w:style>
  <w:style w:type="paragraph" w:styleId="TDC2">
    <w:name w:val="toc 2"/>
    <w:basedOn w:val="Normal"/>
    <w:next w:val="Normal"/>
    <w:autoRedefine/>
    <w:uiPriority w:val="39"/>
    <w:unhideWhenUsed/>
    <w:rsid w:val="00875DB0"/>
    <w:pPr>
      <w:spacing w:after="100"/>
      <w:ind w:left="220"/>
    </w:pPr>
  </w:style>
  <w:style w:type="character" w:styleId="Hipervnculo">
    <w:name w:val="Hyperlink"/>
    <w:basedOn w:val="Fuentedeprrafopredeter"/>
    <w:uiPriority w:val="99"/>
    <w:unhideWhenUsed/>
    <w:rsid w:val="00875DB0"/>
    <w:rPr>
      <w:color w:val="0000FF" w:themeColor="hyperlink"/>
      <w:u w:val="single"/>
    </w:rPr>
  </w:style>
  <w:style w:type="character" w:customStyle="1" w:styleId="PrrafodelistaCar">
    <w:name w:val="Párrafo de lista Car"/>
    <w:basedOn w:val="Fuentedeprrafopredeter"/>
    <w:link w:val="Prrafodelista"/>
    <w:uiPriority w:val="34"/>
    <w:rsid w:val="000E2F15"/>
  </w:style>
  <w:style w:type="paragraph" w:styleId="TtulodeTDC">
    <w:name w:val="TOC Heading"/>
    <w:basedOn w:val="Ttulo1"/>
    <w:next w:val="Normal"/>
    <w:uiPriority w:val="39"/>
    <w:unhideWhenUsed/>
    <w:qFormat/>
    <w:rsid w:val="0077016A"/>
    <w:pPr>
      <w:keepNext w:val="0"/>
      <w:keepLines w:val="0"/>
      <w:spacing w:before="0" w:after="160" w:line="276" w:lineRule="auto"/>
      <w:ind w:left="567" w:hanging="567"/>
      <w:contextualSpacing/>
      <w:outlineLvl w:val="9"/>
    </w:pPr>
    <w:rPr>
      <w:rFonts w:eastAsiaTheme="minorHAnsi" w:cstheme="minorBidi"/>
      <w:bCs w:val="0"/>
      <w:i/>
      <w:color w:val="auto"/>
      <w:sz w:val="22"/>
      <w:szCs w:val="22"/>
    </w:rPr>
  </w:style>
  <w:style w:type="paragraph" w:styleId="Textoindependiente2">
    <w:name w:val="Body Text 2"/>
    <w:basedOn w:val="Normal"/>
    <w:link w:val="Textoindependiente2Car"/>
    <w:unhideWhenUsed/>
    <w:rsid w:val="0077016A"/>
    <w:pPr>
      <w:spacing w:after="120" w:line="480" w:lineRule="auto"/>
    </w:pPr>
  </w:style>
  <w:style w:type="character" w:customStyle="1" w:styleId="Textoindependiente2Car">
    <w:name w:val="Texto independiente 2 Car"/>
    <w:basedOn w:val="Fuentedeprrafopredeter"/>
    <w:link w:val="Textoindependiente2"/>
    <w:rsid w:val="0077016A"/>
  </w:style>
  <w:style w:type="paragraph" w:customStyle="1" w:styleId="Vietas1">
    <w:name w:val="Viñetas 1"/>
    <w:basedOn w:val="Normal"/>
    <w:qFormat/>
    <w:rsid w:val="0077016A"/>
    <w:pPr>
      <w:numPr>
        <w:numId w:val="13"/>
      </w:numPr>
      <w:spacing w:before="120" w:after="120" w:line="288" w:lineRule="auto"/>
    </w:pPr>
    <w:rPr>
      <w:rFonts w:ascii="Arial" w:eastAsia="Calibri" w:hAnsi="Arial" w:cs="Arial"/>
      <w:lang w:val="es-MX"/>
    </w:rPr>
  </w:style>
  <w:style w:type="numbering" w:customStyle="1" w:styleId="Sinlista1">
    <w:name w:val="Sin lista1"/>
    <w:next w:val="Sinlista"/>
    <w:uiPriority w:val="99"/>
    <w:semiHidden/>
    <w:rsid w:val="0077016A"/>
  </w:style>
  <w:style w:type="paragraph" w:styleId="Sangranormal">
    <w:name w:val="Normal Indent"/>
    <w:basedOn w:val="Normal"/>
    <w:rsid w:val="0077016A"/>
    <w:pPr>
      <w:widowControl w:val="0"/>
      <w:autoSpaceDE w:val="0"/>
      <w:autoSpaceDN w:val="0"/>
      <w:adjustRightInd w:val="0"/>
      <w:spacing w:after="0"/>
      <w:ind w:left="708"/>
    </w:pPr>
    <w:rPr>
      <w:rFonts w:ascii="Times New Roman" w:eastAsia="Times New Roman" w:hAnsi="Times New Roman" w:cs="Times New Roman"/>
      <w:sz w:val="24"/>
      <w:szCs w:val="24"/>
      <w:lang w:val="en-US" w:eastAsia="es-ES"/>
    </w:rPr>
  </w:style>
  <w:style w:type="character" w:styleId="Refdenotaalpie">
    <w:name w:val="footnote reference"/>
    <w:semiHidden/>
    <w:rsid w:val="0077016A"/>
  </w:style>
  <w:style w:type="paragraph" w:styleId="Textoindependiente">
    <w:name w:val="Body Text"/>
    <w:basedOn w:val="Normal"/>
    <w:link w:val="TextoindependienteCar"/>
    <w:rsid w:val="0077016A"/>
    <w:pPr>
      <w:widowControl w:val="0"/>
      <w:autoSpaceDE w:val="0"/>
      <w:autoSpaceDN w:val="0"/>
      <w:adjustRightInd w:val="0"/>
      <w:spacing w:after="0"/>
    </w:pPr>
    <w:rPr>
      <w:rFonts w:ascii="Times New Roman" w:eastAsia="Times New Roman" w:hAnsi="Times New Roman" w:cs="Times New Roman"/>
      <w:sz w:val="20"/>
      <w:szCs w:val="20"/>
      <w:lang w:val="en-US" w:eastAsia="es-ES"/>
    </w:rPr>
  </w:style>
  <w:style w:type="character" w:customStyle="1" w:styleId="TextoindependienteCar">
    <w:name w:val="Texto independiente Car"/>
    <w:basedOn w:val="Fuentedeprrafopredeter"/>
    <w:link w:val="Textoindependiente"/>
    <w:rsid w:val="0077016A"/>
    <w:rPr>
      <w:rFonts w:ascii="Times New Roman" w:eastAsia="Times New Roman" w:hAnsi="Times New Roman" w:cs="Times New Roman"/>
      <w:sz w:val="20"/>
      <w:szCs w:val="20"/>
      <w:lang w:val="en-US" w:eastAsia="es-ES"/>
    </w:rPr>
  </w:style>
  <w:style w:type="character" w:styleId="Nmerodepgina">
    <w:name w:val="page number"/>
    <w:basedOn w:val="Fuentedeprrafopredeter"/>
    <w:rsid w:val="0077016A"/>
  </w:style>
  <w:style w:type="paragraph" w:customStyle="1" w:styleId="Textodenotaalfinal">
    <w:name w:val="Texto de nota al final"/>
    <w:basedOn w:val="Normal"/>
    <w:rsid w:val="0077016A"/>
    <w:pPr>
      <w:widowControl w:val="0"/>
      <w:spacing w:after="0"/>
    </w:pPr>
    <w:rPr>
      <w:rFonts w:ascii="Courier New" w:eastAsia="Times New Roman" w:hAnsi="Courier New" w:cs="Times New Roman"/>
      <w:snapToGrid w:val="0"/>
      <w:sz w:val="24"/>
      <w:szCs w:val="20"/>
      <w:lang w:eastAsia="es-ES"/>
    </w:rPr>
  </w:style>
  <w:style w:type="paragraph" w:customStyle="1" w:styleId="Textodenotaalpie">
    <w:name w:val="Texto de nota al pie"/>
    <w:basedOn w:val="Normal"/>
    <w:rsid w:val="0077016A"/>
    <w:pPr>
      <w:widowControl w:val="0"/>
      <w:spacing w:after="0"/>
    </w:pPr>
    <w:rPr>
      <w:rFonts w:ascii="Courier New" w:eastAsia="Times New Roman" w:hAnsi="Courier New" w:cs="Times New Roman"/>
      <w:snapToGrid w:val="0"/>
      <w:sz w:val="24"/>
      <w:szCs w:val="20"/>
      <w:lang w:eastAsia="es-ES"/>
    </w:rPr>
  </w:style>
  <w:style w:type="paragraph" w:customStyle="1" w:styleId="Tdc10">
    <w:name w:val="Tdc 1"/>
    <w:basedOn w:val="Normal"/>
    <w:rsid w:val="0077016A"/>
    <w:pPr>
      <w:widowControl w:val="0"/>
      <w:tabs>
        <w:tab w:val="right" w:leader="dot" w:pos="9360"/>
      </w:tabs>
      <w:suppressAutoHyphens/>
      <w:spacing w:before="480" w:after="0"/>
      <w:ind w:left="720" w:right="720" w:hanging="720"/>
    </w:pPr>
    <w:rPr>
      <w:rFonts w:ascii="Courier New" w:eastAsia="Times New Roman" w:hAnsi="Courier New" w:cs="Times New Roman"/>
      <w:snapToGrid w:val="0"/>
      <w:sz w:val="20"/>
      <w:szCs w:val="20"/>
      <w:lang w:val="en-US" w:eastAsia="es-ES"/>
    </w:rPr>
  </w:style>
  <w:style w:type="paragraph" w:customStyle="1" w:styleId="Tdc20">
    <w:name w:val="Tdc 2"/>
    <w:basedOn w:val="Normal"/>
    <w:rsid w:val="0077016A"/>
    <w:pPr>
      <w:widowControl w:val="0"/>
      <w:tabs>
        <w:tab w:val="right" w:leader="dot" w:pos="9360"/>
      </w:tabs>
      <w:suppressAutoHyphens/>
      <w:spacing w:after="0"/>
      <w:ind w:left="1440" w:right="720" w:hanging="720"/>
    </w:pPr>
    <w:rPr>
      <w:rFonts w:ascii="Courier New" w:eastAsia="Times New Roman" w:hAnsi="Courier New" w:cs="Times New Roman"/>
      <w:snapToGrid w:val="0"/>
      <w:sz w:val="20"/>
      <w:szCs w:val="20"/>
      <w:lang w:val="en-US" w:eastAsia="es-ES"/>
    </w:rPr>
  </w:style>
  <w:style w:type="paragraph" w:customStyle="1" w:styleId="Tdc3">
    <w:name w:val="Tdc 3"/>
    <w:basedOn w:val="Normal"/>
    <w:rsid w:val="0077016A"/>
    <w:pPr>
      <w:widowControl w:val="0"/>
      <w:tabs>
        <w:tab w:val="right" w:leader="dot" w:pos="9360"/>
      </w:tabs>
      <w:suppressAutoHyphens/>
      <w:spacing w:after="0"/>
      <w:ind w:left="2160" w:right="720" w:hanging="720"/>
    </w:pPr>
    <w:rPr>
      <w:rFonts w:ascii="Courier New" w:eastAsia="Times New Roman" w:hAnsi="Courier New" w:cs="Times New Roman"/>
      <w:snapToGrid w:val="0"/>
      <w:sz w:val="20"/>
      <w:szCs w:val="20"/>
      <w:lang w:val="en-US" w:eastAsia="es-ES"/>
    </w:rPr>
  </w:style>
  <w:style w:type="paragraph" w:customStyle="1" w:styleId="Tdc4">
    <w:name w:val="Tdc 4"/>
    <w:basedOn w:val="Normal"/>
    <w:rsid w:val="0077016A"/>
    <w:pPr>
      <w:widowControl w:val="0"/>
      <w:tabs>
        <w:tab w:val="right" w:leader="dot" w:pos="9360"/>
      </w:tabs>
      <w:suppressAutoHyphens/>
      <w:spacing w:after="0"/>
      <w:ind w:left="2880" w:right="720" w:hanging="720"/>
    </w:pPr>
    <w:rPr>
      <w:rFonts w:ascii="Courier New" w:eastAsia="Times New Roman" w:hAnsi="Courier New" w:cs="Times New Roman"/>
      <w:snapToGrid w:val="0"/>
      <w:sz w:val="20"/>
      <w:szCs w:val="20"/>
      <w:lang w:val="en-US" w:eastAsia="es-ES"/>
    </w:rPr>
  </w:style>
  <w:style w:type="paragraph" w:customStyle="1" w:styleId="Tdc5">
    <w:name w:val="Tdc 5"/>
    <w:basedOn w:val="Normal"/>
    <w:rsid w:val="0077016A"/>
    <w:pPr>
      <w:widowControl w:val="0"/>
      <w:tabs>
        <w:tab w:val="right" w:leader="dot" w:pos="9360"/>
      </w:tabs>
      <w:suppressAutoHyphens/>
      <w:spacing w:after="0"/>
      <w:ind w:left="3600" w:right="720" w:hanging="720"/>
    </w:pPr>
    <w:rPr>
      <w:rFonts w:ascii="Courier New" w:eastAsia="Times New Roman" w:hAnsi="Courier New" w:cs="Times New Roman"/>
      <w:snapToGrid w:val="0"/>
      <w:sz w:val="20"/>
      <w:szCs w:val="20"/>
      <w:lang w:val="en-US" w:eastAsia="es-ES"/>
    </w:rPr>
  </w:style>
  <w:style w:type="paragraph" w:customStyle="1" w:styleId="Tdc6">
    <w:name w:val="Tdc 6"/>
    <w:basedOn w:val="Normal"/>
    <w:rsid w:val="0077016A"/>
    <w:pPr>
      <w:widowControl w:val="0"/>
      <w:tabs>
        <w:tab w:val="right" w:pos="9360"/>
      </w:tabs>
      <w:suppressAutoHyphens/>
      <w:spacing w:after="0"/>
      <w:ind w:left="720" w:hanging="720"/>
    </w:pPr>
    <w:rPr>
      <w:rFonts w:ascii="Courier New" w:eastAsia="Times New Roman" w:hAnsi="Courier New" w:cs="Times New Roman"/>
      <w:snapToGrid w:val="0"/>
      <w:sz w:val="20"/>
      <w:szCs w:val="20"/>
      <w:lang w:val="en-US" w:eastAsia="es-ES"/>
    </w:rPr>
  </w:style>
  <w:style w:type="paragraph" w:customStyle="1" w:styleId="Tdc7">
    <w:name w:val="Tdc 7"/>
    <w:basedOn w:val="Normal"/>
    <w:rsid w:val="0077016A"/>
    <w:pPr>
      <w:widowControl w:val="0"/>
      <w:suppressAutoHyphens/>
      <w:spacing w:after="0"/>
      <w:ind w:left="720" w:hanging="720"/>
    </w:pPr>
    <w:rPr>
      <w:rFonts w:ascii="Courier New" w:eastAsia="Times New Roman" w:hAnsi="Courier New" w:cs="Times New Roman"/>
      <w:snapToGrid w:val="0"/>
      <w:sz w:val="20"/>
      <w:szCs w:val="20"/>
      <w:lang w:val="en-US" w:eastAsia="es-ES"/>
    </w:rPr>
  </w:style>
  <w:style w:type="paragraph" w:customStyle="1" w:styleId="Tdc8">
    <w:name w:val="Tdc 8"/>
    <w:basedOn w:val="Normal"/>
    <w:rsid w:val="0077016A"/>
    <w:pPr>
      <w:widowControl w:val="0"/>
      <w:tabs>
        <w:tab w:val="right" w:pos="9360"/>
      </w:tabs>
      <w:suppressAutoHyphens/>
      <w:spacing w:after="0"/>
      <w:ind w:left="720" w:hanging="720"/>
    </w:pPr>
    <w:rPr>
      <w:rFonts w:ascii="Courier New" w:eastAsia="Times New Roman" w:hAnsi="Courier New" w:cs="Times New Roman"/>
      <w:snapToGrid w:val="0"/>
      <w:sz w:val="20"/>
      <w:szCs w:val="20"/>
      <w:lang w:val="en-US" w:eastAsia="es-ES"/>
    </w:rPr>
  </w:style>
  <w:style w:type="paragraph" w:customStyle="1" w:styleId="Tdc9">
    <w:name w:val="Tdc 9"/>
    <w:basedOn w:val="Normal"/>
    <w:rsid w:val="0077016A"/>
    <w:pPr>
      <w:widowControl w:val="0"/>
      <w:tabs>
        <w:tab w:val="right" w:leader="dot" w:pos="9360"/>
      </w:tabs>
      <w:suppressAutoHyphens/>
      <w:spacing w:after="0"/>
      <w:ind w:left="720" w:hanging="720"/>
    </w:pPr>
    <w:rPr>
      <w:rFonts w:ascii="Courier New" w:eastAsia="Times New Roman" w:hAnsi="Courier New" w:cs="Times New Roman"/>
      <w:snapToGrid w:val="0"/>
      <w:sz w:val="20"/>
      <w:szCs w:val="20"/>
      <w:lang w:val="en-US" w:eastAsia="es-ES"/>
    </w:rPr>
  </w:style>
  <w:style w:type="paragraph" w:customStyle="1" w:styleId="Encabezadodetda">
    <w:name w:val="Encabezado de tda"/>
    <w:basedOn w:val="Normal"/>
    <w:rsid w:val="0077016A"/>
    <w:pPr>
      <w:widowControl w:val="0"/>
      <w:tabs>
        <w:tab w:val="right" w:pos="9360"/>
      </w:tabs>
      <w:suppressAutoHyphens/>
      <w:spacing w:after="0"/>
    </w:pPr>
    <w:rPr>
      <w:rFonts w:ascii="Courier New" w:eastAsia="Times New Roman" w:hAnsi="Courier New" w:cs="Times New Roman"/>
      <w:snapToGrid w:val="0"/>
      <w:sz w:val="20"/>
      <w:szCs w:val="20"/>
      <w:lang w:val="en-US" w:eastAsia="es-ES"/>
    </w:rPr>
  </w:style>
  <w:style w:type="character" w:customStyle="1" w:styleId="EquationCaption">
    <w:name w:val="_Equation Caption"/>
    <w:rsid w:val="0077016A"/>
  </w:style>
  <w:style w:type="paragraph" w:customStyle="1" w:styleId="Normal6NORMAL">
    <w:name w:val="Normal.6 NORMAL"/>
    <w:rsid w:val="0077016A"/>
    <w:pPr>
      <w:spacing w:after="0" w:line="240" w:lineRule="auto"/>
      <w:jc w:val="both"/>
    </w:pPr>
    <w:rPr>
      <w:rFonts w:ascii="Times New Roman" w:eastAsia="Times New Roman" w:hAnsi="Times New Roman" w:cs="Times New Roman"/>
      <w:sz w:val="28"/>
      <w:szCs w:val="20"/>
      <w:lang w:val="es-ES_tradnl" w:eastAsia="es-ES"/>
    </w:rPr>
  </w:style>
  <w:style w:type="character" w:customStyle="1" w:styleId="Documento4">
    <w:name w:val="Documento 4"/>
    <w:basedOn w:val="Fuentedeprrafopredeter"/>
    <w:rsid w:val="0077016A"/>
    <w:rPr>
      <w:b/>
      <w:i/>
      <w:sz w:val="20"/>
    </w:rPr>
  </w:style>
  <w:style w:type="character" w:customStyle="1" w:styleId="Bibliogr">
    <w:name w:val="Bibliogr."/>
    <w:basedOn w:val="Fuentedeprrafopredeter"/>
    <w:rsid w:val="0077016A"/>
  </w:style>
  <w:style w:type="character" w:customStyle="1" w:styleId="Documento5">
    <w:name w:val="Documento 5"/>
    <w:basedOn w:val="Fuentedeprrafopredeter"/>
    <w:rsid w:val="0077016A"/>
  </w:style>
  <w:style w:type="character" w:customStyle="1" w:styleId="Documento2">
    <w:name w:val="Documento 2"/>
    <w:basedOn w:val="Fuentedeprrafopredeter"/>
    <w:rsid w:val="0077016A"/>
    <w:rPr>
      <w:rFonts w:ascii="Courier New" w:hAnsi="Courier New"/>
      <w:noProof w:val="0"/>
      <w:sz w:val="20"/>
      <w:lang w:val="en-US"/>
    </w:rPr>
  </w:style>
  <w:style w:type="character" w:customStyle="1" w:styleId="Documento6">
    <w:name w:val="Documento 6"/>
    <w:basedOn w:val="Fuentedeprrafopredeter"/>
    <w:rsid w:val="0077016A"/>
  </w:style>
  <w:style w:type="character" w:customStyle="1" w:styleId="Documento7">
    <w:name w:val="Documento 7"/>
    <w:basedOn w:val="Fuentedeprrafopredeter"/>
    <w:rsid w:val="0077016A"/>
  </w:style>
  <w:style w:type="character" w:customStyle="1" w:styleId="Documento8">
    <w:name w:val="Documento 8"/>
    <w:basedOn w:val="Fuentedeprrafopredeter"/>
    <w:rsid w:val="0077016A"/>
  </w:style>
  <w:style w:type="character" w:customStyle="1" w:styleId="Documento3">
    <w:name w:val="Documento 3"/>
    <w:basedOn w:val="Fuentedeprrafopredeter"/>
    <w:rsid w:val="0077016A"/>
    <w:rPr>
      <w:rFonts w:ascii="Courier New" w:hAnsi="Courier New"/>
      <w:noProof w:val="0"/>
      <w:sz w:val="20"/>
      <w:lang w:val="en-US"/>
    </w:rPr>
  </w:style>
  <w:style w:type="character" w:customStyle="1" w:styleId="Prder1">
    <w:name w:val="Pár. der. 1"/>
    <w:basedOn w:val="Fuentedeprrafopredeter"/>
    <w:rsid w:val="0077016A"/>
  </w:style>
  <w:style w:type="character" w:customStyle="1" w:styleId="Prder2">
    <w:name w:val="Pár. der. 2"/>
    <w:basedOn w:val="Fuentedeprrafopredeter"/>
    <w:rsid w:val="0077016A"/>
  </w:style>
  <w:style w:type="character" w:customStyle="1" w:styleId="Prder3">
    <w:name w:val="Pár. der. 3"/>
    <w:basedOn w:val="Fuentedeprrafopredeter"/>
    <w:rsid w:val="0077016A"/>
  </w:style>
  <w:style w:type="character" w:customStyle="1" w:styleId="Prder4">
    <w:name w:val="Pár. der. 4"/>
    <w:basedOn w:val="Fuentedeprrafopredeter"/>
    <w:rsid w:val="0077016A"/>
  </w:style>
  <w:style w:type="paragraph" w:customStyle="1" w:styleId="Documento1">
    <w:name w:val="Documento 1"/>
    <w:rsid w:val="0077016A"/>
    <w:pPr>
      <w:keepNext/>
      <w:keepLines/>
      <w:widowControl w:val="0"/>
      <w:tabs>
        <w:tab w:val="left" w:pos="-720"/>
      </w:tabs>
      <w:suppressAutoHyphens/>
      <w:spacing w:after="0" w:line="240" w:lineRule="auto"/>
    </w:pPr>
    <w:rPr>
      <w:rFonts w:ascii="Courier New" w:eastAsia="Times New Roman" w:hAnsi="Courier New" w:cs="Times New Roman"/>
      <w:snapToGrid w:val="0"/>
      <w:sz w:val="20"/>
      <w:szCs w:val="20"/>
      <w:lang w:val="en-US" w:eastAsia="es-ES"/>
    </w:rPr>
  </w:style>
  <w:style w:type="character" w:customStyle="1" w:styleId="Prder5">
    <w:name w:val="Pár. der. 5"/>
    <w:basedOn w:val="Fuentedeprrafopredeter"/>
    <w:rsid w:val="0077016A"/>
  </w:style>
  <w:style w:type="character" w:customStyle="1" w:styleId="Prder6">
    <w:name w:val="Pár. der. 6"/>
    <w:basedOn w:val="Fuentedeprrafopredeter"/>
    <w:rsid w:val="0077016A"/>
  </w:style>
  <w:style w:type="character" w:customStyle="1" w:styleId="Prder7">
    <w:name w:val="Pár. der. 7"/>
    <w:basedOn w:val="Fuentedeprrafopredeter"/>
    <w:rsid w:val="0077016A"/>
  </w:style>
  <w:style w:type="character" w:customStyle="1" w:styleId="Prder8">
    <w:name w:val="Pár. der. 8"/>
    <w:basedOn w:val="Fuentedeprrafopredeter"/>
    <w:rsid w:val="0077016A"/>
  </w:style>
  <w:style w:type="character" w:customStyle="1" w:styleId="Tcnico2">
    <w:name w:val="Técnico 2"/>
    <w:basedOn w:val="Fuentedeprrafopredeter"/>
    <w:rsid w:val="0077016A"/>
    <w:rPr>
      <w:rFonts w:ascii="Courier New" w:hAnsi="Courier New"/>
      <w:noProof w:val="0"/>
      <w:sz w:val="20"/>
      <w:lang w:val="en-US"/>
    </w:rPr>
  </w:style>
  <w:style w:type="character" w:customStyle="1" w:styleId="Tcnico3">
    <w:name w:val="Técnico 3"/>
    <w:basedOn w:val="Fuentedeprrafopredeter"/>
    <w:rsid w:val="0077016A"/>
    <w:rPr>
      <w:rFonts w:ascii="Courier New" w:hAnsi="Courier New"/>
      <w:noProof w:val="0"/>
      <w:sz w:val="20"/>
      <w:lang w:val="en-US"/>
    </w:rPr>
  </w:style>
  <w:style w:type="character" w:customStyle="1" w:styleId="Tcnico4">
    <w:name w:val="Técnico 4"/>
    <w:basedOn w:val="Fuentedeprrafopredeter"/>
    <w:rsid w:val="0077016A"/>
  </w:style>
  <w:style w:type="character" w:customStyle="1" w:styleId="Tcnico1">
    <w:name w:val="Técnico 1"/>
    <w:basedOn w:val="Fuentedeprrafopredeter"/>
    <w:rsid w:val="0077016A"/>
    <w:rPr>
      <w:rFonts w:ascii="Courier New" w:hAnsi="Courier New"/>
      <w:noProof w:val="0"/>
      <w:sz w:val="20"/>
      <w:lang w:val="en-US"/>
    </w:rPr>
  </w:style>
  <w:style w:type="character" w:customStyle="1" w:styleId="Inicdoc">
    <w:name w:val="Inic. doc."/>
    <w:basedOn w:val="Fuentedeprrafopredeter"/>
    <w:rsid w:val="0077016A"/>
  </w:style>
  <w:style w:type="character" w:customStyle="1" w:styleId="Tcnico5">
    <w:name w:val="Técnico 5"/>
    <w:basedOn w:val="Fuentedeprrafopredeter"/>
    <w:rsid w:val="0077016A"/>
  </w:style>
  <w:style w:type="character" w:customStyle="1" w:styleId="Tcnico6">
    <w:name w:val="Técnico 6"/>
    <w:basedOn w:val="Fuentedeprrafopredeter"/>
    <w:rsid w:val="0077016A"/>
  </w:style>
  <w:style w:type="character" w:customStyle="1" w:styleId="Tcnico7">
    <w:name w:val="Técnico 7"/>
    <w:basedOn w:val="Fuentedeprrafopredeter"/>
    <w:rsid w:val="0077016A"/>
  </w:style>
  <w:style w:type="character" w:customStyle="1" w:styleId="Tcnico8">
    <w:name w:val="Técnico 8"/>
    <w:basedOn w:val="Fuentedeprrafopredeter"/>
    <w:rsid w:val="0077016A"/>
  </w:style>
  <w:style w:type="character" w:customStyle="1" w:styleId="Inicestt">
    <w:name w:val="Inic. est. t"/>
    <w:basedOn w:val="Fuentedeprrafopredeter"/>
    <w:rsid w:val="0077016A"/>
    <w:rPr>
      <w:rFonts w:ascii="Courier New" w:hAnsi="Courier New"/>
      <w:noProof w:val="0"/>
      <w:sz w:val="20"/>
      <w:lang w:val="en-US"/>
    </w:rPr>
  </w:style>
  <w:style w:type="paragraph" w:styleId="Sangradetextonormal">
    <w:name w:val="Body Text Indent"/>
    <w:basedOn w:val="Normal"/>
    <w:link w:val="SangradetextonormalCar"/>
    <w:rsid w:val="0077016A"/>
    <w:pPr>
      <w:widowControl w:val="0"/>
      <w:suppressAutoHyphens/>
      <w:spacing w:after="0"/>
      <w:ind w:left="1418" w:hanging="698"/>
    </w:pPr>
    <w:rPr>
      <w:rFonts w:ascii="CG Times" w:eastAsia="Times New Roman" w:hAnsi="CG Times" w:cs="Times New Roman"/>
      <w:snapToGrid w:val="0"/>
      <w:spacing w:val="-3"/>
      <w:sz w:val="24"/>
      <w:szCs w:val="20"/>
      <w:lang w:val="es-ES_tradnl" w:eastAsia="es-ES"/>
    </w:rPr>
  </w:style>
  <w:style w:type="character" w:customStyle="1" w:styleId="SangradetextonormalCar">
    <w:name w:val="Sangría de texto normal Car"/>
    <w:basedOn w:val="Fuentedeprrafopredeter"/>
    <w:link w:val="Sangradetextonormal"/>
    <w:rsid w:val="0077016A"/>
    <w:rPr>
      <w:rFonts w:ascii="CG Times" w:eastAsia="Times New Roman" w:hAnsi="CG Times" w:cs="Times New Roman"/>
      <w:snapToGrid w:val="0"/>
      <w:spacing w:val="-3"/>
      <w:sz w:val="24"/>
      <w:szCs w:val="20"/>
      <w:lang w:val="es-ES_tradnl" w:eastAsia="es-ES"/>
    </w:rPr>
  </w:style>
  <w:style w:type="paragraph" w:styleId="Textoindependiente3">
    <w:name w:val="Body Text 3"/>
    <w:basedOn w:val="Normal"/>
    <w:link w:val="Textoindependiente3Car"/>
    <w:rsid w:val="0077016A"/>
    <w:pPr>
      <w:widowControl w:val="0"/>
      <w:suppressAutoHyphens/>
      <w:spacing w:after="0"/>
    </w:pPr>
    <w:rPr>
      <w:rFonts w:ascii="CG Times" w:eastAsia="Times New Roman" w:hAnsi="CG Times" w:cs="Times New Roman"/>
      <w:snapToGrid w:val="0"/>
      <w:spacing w:val="-3"/>
      <w:sz w:val="24"/>
      <w:szCs w:val="20"/>
      <w:lang w:val="es-ES_tradnl" w:eastAsia="es-ES"/>
    </w:rPr>
  </w:style>
  <w:style w:type="character" w:customStyle="1" w:styleId="Textoindependiente3Car">
    <w:name w:val="Texto independiente 3 Car"/>
    <w:basedOn w:val="Fuentedeprrafopredeter"/>
    <w:link w:val="Textoindependiente3"/>
    <w:rsid w:val="0077016A"/>
    <w:rPr>
      <w:rFonts w:ascii="CG Times" w:eastAsia="Times New Roman" w:hAnsi="CG Times" w:cs="Times New Roman"/>
      <w:snapToGrid w:val="0"/>
      <w:spacing w:val="-3"/>
      <w:sz w:val="24"/>
      <w:szCs w:val="20"/>
      <w:lang w:val="es-ES_tradnl" w:eastAsia="es-ES"/>
    </w:rPr>
  </w:style>
  <w:style w:type="paragraph" w:styleId="Sangra2detindependiente">
    <w:name w:val="Body Text Indent 2"/>
    <w:basedOn w:val="Normal"/>
    <w:link w:val="Sangra2detindependienteCar"/>
    <w:rsid w:val="0077016A"/>
    <w:pPr>
      <w:widowControl w:val="0"/>
      <w:tabs>
        <w:tab w:val="left" w:pos="567"/>
        <w:tab w:val="left" w:pos="851"/>
      </w:tabs>
      <w:suppressAutoHyphens/>
      <w:spacing w:after="0"/>
      <w:ind w:left="851" w:hanging="851"/>
    </w:pPr>
    <w:rPr>
      <w:rFonts w:ascii="CG Times" w:eastAsia="Times New Roman" w:hAnsi="CG Times" w:cs="Times New Roman"/>
      <w:snapToGrid w:val="0"/>
      <w:spacing w:val="-3"/>
      <w:sz w:val="24"/>
      <w:szCs w:val="20"/>
      <w:lang w:val="es-ES_tradnl" w:eastAsia="es-ES"/>
    </w:rPr>
  </w:style>
  <w:style w:type="character" w:customStyle="1" w:styleId="Sangra2detindependienteCar">
    <w:name w:val="Sangría 2 de t. independiente Car"/>
    <w:basedOn w:val="Fuentedeprrafopredeter"/>
    <w:link w:val="Sangra2detindependiente"/>
    <w:rsid w:val="0077016A"/>
    <w:rPr>
      <w:rFonts w:ascii="CG Times" w:eastAsia="Times New Roman" w:hAnsi="CG Times" w:cs="Times New Roman"/>
      <w:snapToGrid w:val="0"/>
      <w:spacing w:val="-3"/>
      <w:sz w:val="24"/>
      <w:szCs w:val="20"/>
      <w:lang w:val="es-ES_tradnl" w:eastAsia="es-ES"/>
    </w:rPr>
  </w:style>
  <w:style w:type="paragraph" w:styleId="Textonotapie">
    <w:name w:val="footnote text"/>
    <w:basedOn w:val="Normal"/>
    <w:link w:val="TextonotapieCar"/>
    <w:semiHidden/>
    <w:rsid w:val="0077016A"/>
    <w:pPr>
      <w:spacing w:before="120" w:after="0"/>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semiHidden/>
    <w:rsid w:val="0077016A"/>
    <w:rPr>
      <w:rFonts w:ascii="Times New Roman" w:eastAsia="Times New Roman" w:hAnsi="Times New Roman" w:cs="Times New Roman"/>
      <w:sz w:val="20"/>
      <w:szCs w:val="20"/>
      <w:lang w:val="es-ES_tradnl" w:eastAsia="es-ES"/>
    </w:rPr>
  </w:style>
  <w:style w:type="paragraph" w:styleId="TDC30">
    <w:name w:val="toc 3"/>
    <w:basedOn w:val="Normal"/>
    <w:next w:val="Normal"/>
    <w:autoRedefine/>
    <w:uiPriority w:val="39"/>
    <w:unhideWhenUsed/>
    <w:rsid w:val="0077016A"/>
    <w:pPr>
      <w:spacing w:after="0" w:line="276" w:lineRule="auto"/>
      <w:ind w:left="440"/>
      <w:jc w:val="left"/>
    </w:pPr>
    <w:rPr>
      <w:i/>
      <w:iCs/>
      <w:sz w:val="20"/>
      <w:szCs w:val="20"/>
    </w:rPr>
  </w:style>
  <w:style w:type="paragraph" w:customStyle="1" w:styleId="Pcontenido">
    <w:name w:val="Pcontenido"/>
    <w:basedOn w:val="Normal"/>
    <w:autoRedefine/>
    <w:rsid w:val="0077016A"/>
    <w:pPr>
      <w:spacing w:after="0"/>
      <w:jc w:val="center"/>
    </w:pPr>
    <w:rPr>
      <w:rFonts w:ascii="Calibri" w:eastAsia="Times New Roman" w:hAnsi="Calibri" w:cs="Arial"/>
      <w:sz w:val="20"/>
      <w:szCs w:val="20"/>
      <w:lang w:eastAsia="es-ES"/>
    </w:rPr>
  </w:style>
  <w:style w:type="paragraph" w:styleId="TDC40">
    <w:name w:val="toc 4"/>
    <w:basedOn w:val="Normal"/>
    <w:next w:val="Normal"/>
    <w:autoRedefine/>
    <w:uiPriority w:val="39"/>
    <w:unhideWhenUsed/>
    <w:rsid w:val="0077016A"/>
    <w:pPr>
      <w:spacing w:after="0" w:line="276" w:lineRule="auto"/>
      <w:ind w:left="660"/>
      <w:jc w:val="left"/>
    </w:pPr>
    <w:rPr>
      <w:sz w:val="18"/>
      <w:szCs w:val="18"/>
    </w:rPr>
  </w:style>
  <w:style w:type="paragraph" w:styleId="TDC50">
    <w:name w:val="toc 5"/>
    <w:basedOn w:val="Normal"/>
    <w:next w:val="Normal"/>
    <w:autoRedefine/>
    <w:uiPriority w:val="39"/>
    <w:unhideWhenUsed/>
    <w:rsid w:val="0077016A"/>
    <w:pPr>
      <w:spacing w:after="0" w:line="276" w:lineRule="auto"/>
      <w:ind w:left="880"/>
      <w:jc w:val="left"/>
    </w:pPr>
    <w:rPr>
      <w:sz w:val="18"/>
      <w:szCs w:val="18"/>
    </w:rPr>
  </w:style>
  <w:style w:type="paragraph" w:styleId="TDC60">
    <w:name w:val="toc 6"/>
    <w:basedOn w:val="Normal"/>
    <w:next w:val="Normal"/>
    <w:autoRedefine/>
    <w:uiPriority w:val="39"/>
    <w:unhideWhenUsed/>
    <w:rsid w:val="0077016A"/>
    <w:pPr>
      <w:spacing w:after="0" w:line="276" w:lineRule="auto"/>
      <w:ind w:left="1100"/>
      <w:jc w:val="left"/>
    </w:pPr>
    <w:rPr>
      <w:sz w:val="18"/>
      <w:szCs w:val="18"/>
    </w:rPr>
  </w:style>
  <w:style w:type="paragraph" w:styleId="TDC70">
    <w:name w:val="toc 7"/>
    <w:basedOn w:val="Normal"/>
    <w:next w:val="Normal"/>
    <w:autoRedefine/>
    <w:uiPriority w:val="39"/>
    <w:unhideWhenUsed/>
    <w:rsid w:val="0077016A"/>
    <w:pPr>
      <w:spacing w:after="0" w:line="276" w:lineRule="auto"/>
      <w:ind w:left="1320"/>
      <w:jc w:val="left"/>
    </w:pPr>
    <w:rPr>
      <w:sz w:val="18"/>
      <w:szCs w:val="18"/>
    </w:rPr>
  </w:style>
  <w:style w:type="paragraph" w:styleId="TDC80">
    <w:name w:val="toc 8"/>
    <w:basedOn w:val="Normal"/>
    <w:next w:val="Normal"/>
    <w:autoRedefine/>
    <w:uiPriority w:val="39"/>
    <w:unhideWhenUsed/>
    <w:rsid w:val="0077016A"/>
    <w:pPr>
      <w:spacing w:after="0" w:line="276" w:lineRule="auto"/>
      <w:ind w:left="1540"/>
      <w:jc w:val="left"/>
    </w:pPr>
    <w:rPr>
      <w:sz w:val="18"/>
      <w:szCs w:val="18"/>
    </w:rPr>
  </w:style>
  <w:style w:type="paragraph" w:styleId="TDC90">
    <w:name w:val="toc 9"/>
    <w:basedOn w:val="Normal"/>
    <w:next w:val="Normal"/>
    <w:autoRedefine/>
    <w:uiPriority w:val="39"/>
    <w:unhideWhenUsed/>
    <w:rsid w:val="0077016A"/>
    <w:pPr>
      <w:spacing w:after="0" w:line="276" w:lineRule="auto"/>
      <w:ind w:left="1760"/>
      <w:jc w:val="left"/>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09AE8-245B-4489-94FB-7B3D7D9FE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49</Pages>
  <Words>18957</Words>
  <Characters>104266</Characters>
  <Application>Microsoft Office Word</Application>
  <DocSecurity>0</DocSecurity>
  <Lines>868</Lines>
  <Paragraphs>245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Yolanda</cp:lastModifiedBy>
  <cp:revision>11</cp:revision>
  <cp:lastPrinted>2020-06-09T14:24:00Z</cp:lastPrinted>
  <dcterms:created xsi:type="dcterms:W3CDTF">2020-05-12T12:15:00Z</dcterms:created>
  <dcterms:modified xsi:type="dcterms:W3CDTF">2020-06-09T14:49:00Z</dcterms:modified>
</cp:coreProperties>
</file>